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7"/>
        <w:ind w:left="0"/>
        <w:rPr>
          <w:sz w:val="48"/>
        </w:rPr>
      </w:pPr>
    </w:p>
    <w:p>
      <w:pPr>
        <w:spacing w:line="235" w:lineRule="auto" w:before="0"/>
        <w:ind w:left="770" w:right="2208" w:firstLine="0"/>
        <w:jc w:val="center"/>
        <w:rPr>
          <w:b/>
          <w:sz w:val="48"/>
        </w:rPr>
      </w:pPr>
      <w:r>
        <w:rPr>
          <w:b/>
          <w:sz w:val="48"/>
        </w:rPr>
        <w:t>Aging</w:t>
      </w:r>
      <w:r>
        <w:rPr>
          <w:b/>
          <w:spacing w:val="-15"/>
          <w:sz w:val="48"/>
        </w:rPr>
        <w:t> </w:t>
      </w:r>
      <w:r>
        <w:rPr>
          <w:b/>
          <w:sz w:val="48"/>
        </w:rPr>
        <w:t>and</w:t>
      </w:r>
      <w:r>
        <w:rPr>
          <w:b/>
          <w:spacing w:val="-16"/>
          <w:sz w:val="48"/>
        </w:rPr>
        <w:t> </w:t>
      </w:r>
      <w:r>
        <w:rPr>
          <w:b/>
          <w:sz w:val="48"/>
        </w:rPr>
        <w:t>Long</w:t>
      </w:r>
      <w:r>
        <w:rPr>
          <w:b/>
          <w:spacing w:val="-23"/>
          <w:sz w:val="48"/>
        </w:rPr>
        <w:t> </w:t>
      </w:r>
      <w:r>
        <w:rPr>
          <w:b/>
          <w:sz w:val="48"/>
        </w:rPr>
        <w:t>Term</w:t>
      </w:r>
      <w:r>
        <w:rPr>
          <w:b/>
          <w:spacing w:val="-15"/>
          <w:sz w:val="48"/>
        </w:rPr>
        <w:t> </w:t>
      </w:r>
      <w:r>
        <w:rPr>
          <w:b/>
          <w:sz w:val="48"/>
        </w:rPr>
        <w:t>Care</w:t>
      </w:r>
      <w:r>
        <w:rPr>
          <w:b/>
          <w:spacing w:val="-15"/>
          <w:sz w:val="48"/>
        </w:rPr>
        <w:t> </w:t>
      </w:r>
      <w:r>
        <w:rPr>
          <w:b/>
          <w:sz w:val="48"/>
        </w:rPr>
        <w:t>CE</w:t>
      </w:r>
      <w:r>
        <w:rPr>
          <w:b/>
          <w:spacing w:val="-15"/>
          <w:sz w:val="48"/>
        </w:rPr>
        <w:t> </w:t>
      </w:r>
      <w:r>
        <w:rPr>
          <w:b/>
          <w:sz w:val="48"/>
        </w:rPr>
        <w:t>Course </w:t>
      </w:r>
      <w:bookmarkStart w:name="_bookmark0" w:id="1"/>
      <w:bookmarkEnd w:id="1"/>
      <w:r>
        <w:rPr>
          <w:b/>
          <w:sz w:val="48"/>
        </w:rPr>
        <w:t>3</w:t>
      </w:r>
      <w:r>
        <w:rPr>
          <w:b/>
          <w:sz w:val="48"/>
        </w:rPr>
        <w:t> Hours/Units</w:t>
      </w:r>
    </w:p>
    <w:p>
      <w:pPr>
        <w:spacing w:line="230" w:lineRule="auto" w:before="551"/>
        <w:ind w:left="938" w:right="2376" w:hanging="1"/>
        <w:jc w:val="center"/>
        <w:rPr>
          <w:i/>
          <w:sz w:val="20"/>
        </w:rPr>
      </w:pPr>
      <w:r>
        <w:rPr>
          <w:i/>
          <w:sz w:val="20"/>
        </w:rPr>
        <w:t>© 2026 by Aspira Continuing Education. All rights reserved. No part of this material may be</w:t>
      </w:r>
      <w:r>
        <w:rPr>
          <w:i/>
          <w:sz w:val="20"/>
        </w:rPr>
        <w:t> transmitted</w:t>
      </w:r>
      <w:r>
        <w:rPr>
          <w:i/>
          <w:spacing w:val="-5"/>
          <w:sz w:val="20"/>
        </w:rPr>
        <w:t> </w:t>
      </w:r>
      <w:r>
        <w:rPr>
          <w:i/>
          <w:sz w:val="20"/>
        </w:rPr>
        <w:t>or</w:t>
      </w:r>
      <w:r>
        <w:rPr>
          <w:i/>
          <w:spacing w:val="-5"/>
          <w:sz w:val="20"/>
        </w:rPr>
        <w:t> </w:t>
      </w:r>
      <w:r>
        <w:rPr>
          <w:i/>
          <w:sz w:val="20"/>
        </w:rPr>
        <w:t>reproduced</w:t>
      </w:r>
      <w:r>
        <w:rPr>
          <w:i/>
          <w:spacing w:val="-5"/>
          <w:sz w:val="20"/>
        </w:rPr>
        <w:t> </w:t>
      </w:r>
      <w:r>
        <w:rPr>
          <w:i/>
          <w:sz w:val="20"/>
        </w:rPr>
        <w:t>in</w:t>
      </w:r>
      <w:r>
        <w:rPr>
          <w:i/>
          <w:spacing w:val="-5"/>
          <w:sz w:val="20"/>
        </w:rPr>
        <w:t> </w:t>
      </w:r>
      <w:r>
        <w:rPr>
          <w:i/>
          <w:sz w:val="20"/>
        </w:rPr>
        <w:t>any</w:t>
      </w:r>
      <w:r>
        <w:rPr>
          <w:i/>
          <w:spacing w:val="-5"/>
          <w:sz w:val="20"/>
        </w:rPr>
        <w:t> </w:t>
      </w:r>
      <w:r>
        <w:rPr>
          <w:i/>
          <w:sz w:val="20"/>
        </w:rPr>
        <w:t>form,</w:t>
      </w:r>
      <w:r>
        <w:rPr>
          <w:i/>
          <w:spacing w:val="-5"/>
          <w:sz w:val="20"/>
        </w:rPr>
        <w:t> </w:t>
      </w:r>
      <w:r>
        <w:rPr>
          <w:i/>
          <w:sz w:val="20"/>
        </w:rPr>
        <w:t>or</w:t>
      </w:r>
      <w:r>
        <w:rPr>
          <w:i/>
          <w:spacing w:val="-5"/>
          <w:sz w:val="20"/>
        </w:rPr>
        <w:t> </w:t>
      </w:r>
      <w:r>
        <w:rPr>
          <w:i/>
          <w:sz w:val="20"/>
        </w:rPr>
        <w:t>by</w:t>
      </w:r>
      <w:r>
        <w:rPr>
          <w:i/>
          <w:spacing w:val="-5"/>
          <w:sz w:val="20"/>
        </w:rPr>
        <w:t> </w:t>
      </w:r>
      <w:r>
        <w:rPr>
          <w:i/>
          <w:sz w:val="20"/>
        </w:rPr>
        <w:t>any</w:t>
      </w:r>
      <w:r>
        <w:rPr>
          <w:i/>
          <w:spacing w:val="-5"/>
          <w:sz w:val="20"/>
        </w:rPr>
        <w:t> </w:t>
      </w:r>
      <w:r>
        <w:rPr>
          <w:i/>
          <w:sz w:val="20"/>
        </w:rPr>
        <w:t>means,</w:t>
      </w:r>
      <w:r>
        <w:rPr>
          <w:i/>
          <w:spacing w:val="-5"/>
          <w:sz w:val="20"/>
        </w:rPr>
        <w:t> </w:t>
      </w:r>
      <w:r>
        <w:rPr>
          <w:i/>
          <w:sz w:val="20"/>
        </w:rPr>
        <w:t>mechanical</w:t>
      </w:r>
      <w:r>
        <w:rPr>
          <w:i/>
          <w:spacing w:val="-5"/>
          <w:sz w:val="20"/>
        </w:rPr>
        <w:t> </w:t>
      </w:r>
      <w:r>
        <w:rPr>
          <w:i/>
          <w:sz w:val="20"/>
        </w:rPr>
        <w:t>or</w:t>
      </w:r>
      <w:r>
        <w:rPr>
          <w:i/>
          <w:spacing w:val="-5"/>
          <w:sz w:val="20"/>
        </w:rPr>
        <w:t> </w:t>
      </w:r>
      <w:r>
        <w:rPr>
          <w:i/>
          <w:sz w:val="20"/>
        </w:rPr>
        <w:t>electronic</w:t>
      </w:r>
      <w:r>
        <w:rPr>
          <w:i/>
          <w:spacing w:val="-5"/>
          <w:sz w:val="20"/>
        </w:rPr>
        <w:t> </w:t>
      </w:r>
      <w:r>
        <w:rPr>
          <w:i/>
          <w:sz w:val="20"/>
        </w:rPr>
        <w:t>without</w:t>
      </w:r>
      <w:r>
        <w:rPr>
          <w:i/>
          <w:spacing w:val="-5"/>
          <w:sz w:val="20"/>
        </w:rPr>
        <w:t> </w:t>
      </w:r>
      <w:r>
        <w:rPr>
          <w:i/>
          <w:sz w:val="20"/>
        </w:rPr>
        <w:t>written permission of Aspira Continuing Education.</w:t>
      </w:r>
    </w:p>
    <w:p>
      <w:pPr>
        <w:pStyle w:val="BodyText"/>
        <w:ind w:left="0"/>
        <w:rPr>
          <w:i/>
          <w:sz w:val="20"/>
        </w:rPr>
      </w:pPr>
    </w:p>
    <w:p>
      <w:pPr>
        <w:pStyle w:val="BodyText"/>
        <w:spacing w:before="36" w:after="1"/>
        <w:ind w:left="0"/>
        <w:rPr>
          <w:i/>
          <w:sz w:val="20"/>
        </w:rPr>
      </w:pPr>
    </w:p>
    <w:p>
      <w:pPr>
        <w:spacing w:line="240" w:lineRule="auto"/>
        <w:ind w:left="-62" w:right="0" w:firstLine="0"/>
        <w:rPr>
          <w:sz w:val="20"/>
        </w:rPr>
      </w:pPr>
      <w:r>
        <w:rPr>
          <w:sz w:val="20"/>
        </w:rPr>
        <mc:AlternateContent>
          <mc:Choice Requires="wps">
            <w:drawing>
              <wp:inline distT="0" distB="0" distL="0" distR="0">
                <wp:extent cx="5889625" cy="1872614"/>
                <wp:effectExtent l="0" t="0" r="0" b="3810"/>
                <wp:docPr id="2" name="Group 2"/>
                <wp:cNvGraphicFramePr>
                  <a:graphicFrameLocks/>
                </wp:cNvGraphicFramePr>
                <a:graphic>
                  <a:graphicData uri="http://schemas.microsoft.com/office/word/2010/wordprocessingGroup">
                    <wpg:wgp>
                      <wpg:cNvPr id="2" name="Group 2"/>
                      <wpg:cNvGrpSpPr/>
                      <wpg:grpSpPr>
                        <a:xfrm>
                          <a:off x="0" y="0"/>
                          <a:ext cx="5889625" cy="1872614"/>
                          <a:chExt cx="5889625" cy="1872614"/>
                        </a:xfrm>
                      </wpg:grpSpPr>
                      <pic:pic>
                        <pic:nvPicPr>
                          <pic:cNvPr id="3" name="Image 3"/>
                          <pic:cNvPicPr/>
                        </pic:nvPicPr>
                        <pic:blipFill>
                          <a:blip r:embed="rId6" cstate="print"/>
                          <a:stretch>
                            <a:fillRect/>
                          </a:stretch>
                        </pic:blipFill>
                        <pic:spPr>
                          <a:xfrm>
                            <a:off x="6345" y="6351"/>
                            <a:ext cx="5876683" cy="1859368"/>
                          </a:xfrm>
                          <a:prstGeom prst="rect">
                            <a:avLst/>
                          </a:prstGeom>
                        </pic:spPr>
                      </pic:pic>
                      <wps:wsp>
                        <wps:cNvPr id="4" name="Graphic 4"/>
                        <wps:cNvSpPr/>
                        <wps:spPr>
                          <a:xfrm>
                            <a:off x="6350" y="6350"/>
                            <a:ext cx="5876925" cy="1859914"/>
                          </a:xfrm>
                          <a:custGeom>
                            <a:avLst/>
                            <a:gdLst/>
                            <a:ahLst/>
                            <a:cxnLst/>
                            <a:rect l="l" t="t" r="r" b="b"/>
                            <a:pathLst>
                              <a:path w="5876925" h="1859914">
                                <a:moveTo>
                                  <a:pt x="0" y="0"/>
                                </a:moveTo>
                                <a:lnTo>
                                  <a:pt x="5876683" y="0"/>
                                </a:lnTo>
                                <a:lnTo>
                                  <a:pt x="5876683" y="1859368"/>
                                </a:lnTo>
                                <a:lnTo>
                                  <a:pt x="0" y="1859368"/>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64770" y="63516"/>
                            <a:ext cx="4738370" cy="1416685"/>
                          </a:xfrm>
                          <a:prstGeom prst="rect">
                            <a:avLst/>
                          </a:prstGeom>
                        </wps:spPr>
                        <wps:txbx>
                          <w:txbxContent>
                            <w:p>
                              <w:pPr>
                                <w:spacing w:line="310" w:lineRule="exact" w:before="0"/>
                                <w:ind w:left="0" w:right="0" w:firstLine="0"/>
                                <w:jc w:val="left"/>
                                <w:rPr>
                                  <w:b/>
                                  <w:i/>
                                  <w:sz w:val="28"/>
                                </w:rPr>
                              </w:pPr>
                              <w:r>
                                <w:rPr>
                                  <w:b/>
                                  <w:i/>
                                  <w:sz w:val="28"/>
                                  <w:u w:val="single"/>
                                </w:rPr>
                                <w:t>Table</w:t>
                              </w:r>
                              <w:r>
                                <w:rPr>
                                  <w:b/>
                                  <w:i/>
                                  <w:spacing w:val="-13"/>
                                  <w:sz w:val="28"/>
                                  <w:u w:val="single"/>
                                </w:rPr>
                                <w:t> </w:t>
                              </w:r>
                              <w:r>
                                <w:rPr>
                                  <w:b/>
                                  <w:i/>
                                  <w:sz w:val="28"/>
                                  <w:u w:val="single"/>
                                </w:rPr>
                                <w:t>of</w:t>
                              </w:r>
                              <w:r>
                                <w:rPr>
                                  <w:b/>
                                  <w:i/>
                                  <w:spacing w:val="-13"/>
                                  <w:sz w:val="28"/>
                                  <w:u w:val="single"/>
                                </w:rPr>
                                <w:t> </w:t>
                              </w:r>
                              <w:r>
                                <w:rPr>
                                  <w:b/>
                                  <w:i/>
                                  <w:spacing w:val="-2"/>
                                  <w:sz w:val="28"/>
                                  <w:u w:val="single"/>
                                </w:rPr>
                                <w:t>Contents:</w:t>
                              </w:r>
                            </w:p>
                            <w:p>
                              <w:pPr>
                                <w:numPr>
                                  <w:ilvl w:val="0"/>
                                  <w:numId w:val="1"/>
                                </w:numPr>
                                <w:tabs>
                                  <w:tab w:pos="264" w:val="left" w:leader="none"/>
                                </w:tabs>
                                <w:spacing w:line="321" w:lineRule="exact" w:before="318"/>
                                <w:ind w:left="264" w:right="0" w:hanging="264"/>
                                <w:jc w:val="left"/>
                                <w:rPr>
                                  <w:sz w:val="28"/>
                                </w:rPr>
                              </w:pPr>
                              <w:hyperlink w:history="true" w:anchor="_bookmark0">
                                <w:r>
                                  <w:rPr>
                                    <w:sz w:val="28"/>
                                  </w:rPr>
                                  <w:t>Aging, Demographic Information, Stigma, and </w:t>
                                </w:r>
                                <w:r>
                                  <w:rPr>
                                    <w:spacing w:val="-2"/>
                                    <w:sz w:val="28"/>
                                  </w:rPr>
                                  <w:t>Culture………..</w:t>
                                </w:r>
                              </w:hyperlink>
                            </w:p>
                            <w:p>
                              <w:pPr>
                                <w:numPr>
                                  <w:ilvl w:val="0"/>
                                  <w:numId w:val="1"/>
                                </w:numPr>
                                <w:tabs>
                                  <w:tab w:pos="280" w:val="left" w:leader="none"/>
                                </w:tabs>
                                <w:spacing w:line="320" w:lineRule="exact" w:before="0"/>
                                <w:ind w:left="280" w:right="0" w:hanging="280"/>
                                <w:jc w:val="left"/>
                                <w:rPr>
                                  <w:sz w:val="28"/>
                                </w:rPr>
                              </w:pPr>
                              <w:hyperlink w:history="true" w:anchor="_bookmark1">
                                <w:r>
                                  <w:rPr>
                                    <w:sz w:val="28"/>
                                  </w:rPr>
                                  <w:t>Long</w:t>
                                </w:r>
                                <w:r>
                                  <w:rPr>
                                    <w:spacing w:val="-16"/>
                                    <w:sz w:val="28"/>
                                  </w:rPr>
                                  <w:t> </w:t>
                                </w:r>
                                <w:r>
                                  <w:rPr>
                                    <w:sz w:val="28"/>
                                  </w:rPr>
                                  <w:t>Term</w:t>
                                </w:r>
                                <w:r>
                                  <w:rPr>
                                    <w:spacing w:val="-10"/>
                                    <w:sz w:val="28"/>
                                  </w:rPr>
                                  <w:t> </w:t>
                                </w:r>
                                <w:r>
                                  <w:rPr>
                                    <w:spacing w:val="-2"/>
                                    <w:sz w:val="28"/>
                                  </w:rPr>
                                  <w:t>Care…………………………………………………</w:t>
                                </w:r>
                              </w:hyperlink>
                            </w:p>
                            <w:p>
                              <w:pPr>
                                <w:numPr>
                                  <w:ilvl w:val="0"/>
                                  <w:numId w:val="1"/>
                                </w:numPr>
                                <w:tabs>
                                  <w:tab w:pos="264" w:val="left" w:leader="none"/>
                                </w:tabs>
                                <w:spacing w:line="320" w:lineRule="exact" w:before="0"/>
                                <w:ind w:left="264" w:right="0" w:hanging="264"/>
                                <w:jc w:val="left"/>
                                <w:rPr>
                                  <w:sz w:val="28"/>
                                </w:rPr>
                              </w:pPr>
                              <w:hyperlink w:history="true" w:anchor="_bookmark2">
                                <w:r>
                                  <w:rPr>
                                    <w:sz w:val="28"/>
                                  </w:rPr>
                                  <w:t>Aging and Mental </w:t>
                                </w:r>
                                <w:r>
                                  <w:rPr>
                                    <w:spacing w:val="-2"/>
                                    <w:sz w:val="28"/>
                                  </w:rPr>
                                  <w:t>Health……………………………………….</w:t>
                                </w:r>
                              </w:hyperlink>
                            </w:p>
                            <w:p>
                              <w:pPr>
                                <w:numPr>
                                  <w:ilvl w:val="0"/>
                                  <w:numId w:val="1"/>
                                </w:numPr>
                                <w:tabs>
                                  <w:tab w:pos="280" w:val="left" w:leader="none"/>
                                </w:tabs>
                                <w:spacing w:line="320" w:lineRule="exact" w:before="0"/>
                                <w:ind w:left="280" w:right="0" w:hanging="280"/>
                                <w:jc w:val="left"/>
                                <w:rPr>
                                  <w:sz w:val="28"/>
                                </w:rPr>
                              </w:pPr>
                              <w:hyperlink w:history="true" w:anchor="_bookmark3">
                                <w:r>
                                  <w:rPr>
                                    <w:sz w:val="28"/>
                                  </w:rPr>
                                  <w:t>Geriatric Clinical </w:t>
                                </w:r>
                                <w:r>
                                  <w:rPr>
                                    <w:spacing w:val="-2"/>
                                    <w:sz w:val="28"/>
                                  </w:rPr>
                                  <w:t>Considerations………….……………………</w:t>
                                </w:r>
                              </w:hyperlink>
                            </w:p>
                            <w:p>
                              <w:pPr>
                                <w:numPr>
                                  <w:ilvl w:val="0"/>
                                  <w:numId w:val="1"/>
                                </w:numPr>
                                <w:tabs>
                                  <w:tab w:pos="280" w:val="left" w:leader="none"/>
                                </w:tabs>
                                <w:spacing w:line="321" w:lineRule="exact" w:before="0"/>
                                <w:ind w:left="280" w:right="0" w:hanging="280"/>
                                <w:jc w:val="left"/>
                                <w:rPr>
                                  <w:sz w:val="28"/>
                                </w:rPr>
                              </w:pPr>
                              <w:hyperlink w:history="true" w:anchor="_bookmark4">
                                <w:r>
                                  <w:rPr>
                                    <w:spacing w:val="-2"/>
                                    <w:sz w:val="28"/>
                                  </w:rPr>
                                  <w:t>References………………………………………………………</w:t>
                                </w:r>
                              </w:hyperlink>
                            </w:p>
                          </w:txbxContent>
                        </wps:txbx>
                        <wps:bodyPr wrap="square" lIns="0" tIns="0" rIns="0" bIns="0" rtlCol="0">
                          <a:noAutofit/>
                        </wps:bodyPr>
                      </wps:wsp>
                      <wps:wsp>
                        <wps:cNvPr id="6" name="Textbox 6"/>
                        <wps:cNvSpPr txBox="1"/>
                        <wps:spPr>
                          <a:xfrm>
                            <a:off x="5093843" y="469916"/>
                            <a:ext cx="191135" cy="1010285"/>
                          </a:xfrm>
                          <a:prstGeom prst="rect">
                            <a:avLst/>
                          </a:prstGeom>
                        </wps:spPr>
                        <wps:txbx>
                          <w:txbxContent>
                            <w:p>
                              <w:pPr>
                                <w:spacing w:line="309" w:lineRule="exact" w:before="0"/>
                                <w:ind w:left="0" w:right="0" w:firstLine="0"/>
                                <w:jc w:val="left"/>
                                <w:rPr>
                                  <w:sz w:val="28"/>
                                </w:rPr>
                              </w:pPr>
                              <w:hyperlink w:history="true" w:anchor="_bookmark0">
                                <w:r>
                                  <w:rPr>
                                    <w:spacing w:val="-10"/>
                                    <w:sz w:val="28"/>
                                  </w:rPr>
                                  <w:t>1</w:t>
                                </w:r>
                              </w:hyperlink>
                            </w:p>
                            <w:p>
                              <w:pPr>
                                <w:spacing w:line="320" w:lineRule="exact" w:before="0"/>
                                <w:ind w:left="0" w:right="0" w:firstLine="0"/>
                                <w:jc w:val="left"/>
                                <w:rPr>
                                  <w:sz w:val="28"/>
                                </w:rPr>
                              </w:pPr>
                              <w:hyperlink w:history="true" w:anchor="_bookmark1">
                                <w:r>
                                  <w:rPr>
                                    <w:spacing w:val="-5"/>
                                    <w:sz w:val="28"/>
                                  </w:rPr>
                                  <w:t>25</w:t>
                                </w:r>
                              </w:hyperlink>
                            </w:p>
                            <w:p>
                              <w:pPr>
                                <w:spacing w:line="320" w:lineRule="exact" w:before="0"/>
                                <w:ind w:left="0" w:right="0" w:firstLine="0"/>
                                <w:jc w:val="left"/>
                                <w:rPr>
                                  <w:sz w:val="28"/>
                                </w:rPr>
                              </w:pPr>
                              <w:hyperlink w:history="true" w:anchor="_bookmark2">
                                <w:r>
                                  <w:rPr>
                                    <w:spacing w:val="-5"/>
                                    <w:sz w:val="28"/>
                                  </w:rPr>
                                  <w:t>37</w:t>
                                </w:r>
                              </w:hyperlink>
                            </w:p>
                            <w:p>
                              <w:pPr>
                                <w:spacing w:line="320" w:lineRule="exact" w:before="0"/>
                                <w:ind w:left="0" w:right="0" w:firstLine="0"/>
                                <w:jc w:val="left"/>
                                <w:rPr>
                                  <w:sz w:val="28"/>
                                </w:rPr>
                              </w:pPr>
                              <w:hyperlink w:history="true" w:anchor="_bookmark3">
                                <w:r>
                                  <w:rPr>
                                    <w:spacing w:val="-5"/>
                                    <w:sz w:val="28"/>
                                  </w:rPr>
                                  <w:t>66</w:t>
                                </w:r>
                              </w:hyperlink>
                            </w:p>
                            <w:p>
                              <w:pPr>
                                <w:spacing w:line="321" w:lineRule="exact" w:before="0"/>
                                <w:ind w:left="0" w:right="0" w:firstLine="0"/>
                                <w:jc w:val="left"/>
                                <w:rPr>
                                  <w:sz w:val="28"/>
                                </w:rPr>
                              </w:pPr>
                              <w:hyperlink w:history="true" w:anchor="_bookmark4">
                                <w:r>
                                  <w:rPr>
                                    <w:spacing w:val="-5"/>
                                    <w:sz w:val="28"/>
                                  </w:rPr>
                                  <w:t>72</w:t>
                                </w:r>
                              </w:hyperlink>
                            </w:p>
                          </w:txbxContent>
                        </wps:txbx>
                        <wps:bodyPr wrap="square" lIns="0" tIns="0" rIns="0" bIns="0" rtlCol="0">
                          <a:noAutofit/>
                        </wps:bodyPr>
                      </wps:wsp>
                    </wpg:wgp>
                  </a:graphicData>
                </a:graphic>
              </wp:inline>
            </w:drawing>
          </mc:Choice>
          <mc:Fallback>
            <w:pict>
              <v:group style="width:463.75pt;height:147.450pt;mso-position-horizontal-relative:char;mso-position-vertical-relative:line" id="docshapegroup2" coordorigin="0,0" coordsize="9275,2949">
                <v:shape style="position:absolute;left:10;top:10;width:9255;height:2929" type="#_x0000_t75" id="docshape3" stroked="false">
                  <v:imagedata r:id="rId6" o:title=""/>
                </v:shape>
                <v:rect style="position:absolute;left:10;top:10;width:9255;height:2929" id="docshape4" filled="false" stroked="true" strokeweight="1pt" strokecolor="#000000">
                  <v:stroke dashstyle="solid"/>
                </v:rect>
                <v:shape style="position:absolute;left:102;top:100;width:7462;height:2231" type="#_x0000_t202" id="docshape5" filled="false" stroked="false">
                  <v:textbox inset="0,0,0,0">
                    <w:txbxContent>
                      <w:p>
                        <w:pPr>
                          <w:spacing w:line="310" w:lineRule="exact" w:before="0"/>
                          <w:ind w:left="0" w:right="0" w:firstLine="0"/>
                          <w:jc w:val="left"/>
                          <w:rPr>
                            <w:b/>
                            <w:i/>
                            <w:sz w:val="28"/>
                          </w:rPr>
                        </w:pPr>
                        <w:r>
                          <w:rPr>
                            <w:b/>
                            <w:i/>
                            <w:sz w:val="28"/>
                            <w:u w:val="single"/>
                          </w:rPr>
                          <w:t>Table</w:t>
                        </w:r>
                        <w:r>
                          <w:rPr>
                            <w:b/>
                            <w:i/>
                            <w:spacing w:val="-13"/>
                            <w:sz w:val="28"/>
                            <w:u w:val="single"/>
                          </w:rPr>
                          <w:t> </w:t>
                        </w:r>
                        <w:r>
                          <w:rPr>
                            <w:b/>
                            <w:i/>
                            <w:sz w:val="28"/>
                            <w:u w:val="single"/>
                          </w:rPr>
                          <w:t>of</w:t>
                        </w:r>
                        <w:r>
                          <w:rPr>
                            <w:b/>
                            <w:i/>
                            <w:spacing w:val="-13"/>
                            <w:sz w:val="28"/>
                            <w:u w:val="single"/>
                          </w:rPr>
                          <w:t> </w:t>
                        </w:r>
                        <w:r>
                          <w:rPr>
                            <w:b/>
                            <w:i/>
                            <w:spacing w:val="-2"/>
                            <w:sz w:val="28"/>
                            <w:u w:val="single"/>
                          </w:rPr>
                          <w:t>Contents:</w:t>
                        </w:r>
                      </w:p>
                      <w:p>
                        <w:pPr>
                          <w:numPr>
                            <w:ilvl w:val="0"/>
                            <w:numId w:val="1"/>
                          </w:numPr>
                          <w:tabs>
                            <w:tab w:pos="264" w:val="left" w:leader="none"/>
                          </w:tabs>
                          <w:spacing w:line="321" w:lineRule="exact" w:before="318"/>
                          <w:ind w:left="264" w:right="0" w:hanging="264"/>
                          <w:jc w:val="left"/>
                          <w:rPr>
                            <w:sz w:val="28"/>
                          </w:rPr>
                        </w:pPr>
                        <w:hyperlink w:history="true" w:anchor="_bookmark0">
                          <w:r>
                            <w:rPr>
                              <w:sz w:val="28"/>
                            </w:rPr>
                            <w:t>Aging, Demographic Information, Stigma, and </w:t>
                          </w:r>
                          <w:r>
                            <w:rPr>
                              <w:spacing w:val="-2"/>
                              <w:sz w:val="28"/>
                            </w:rPr>
                            <w:t>Culture………..</w:t>
                          </w:r>
                        </w:hyperlink>
                      </w:p>
                      <w:p>
                        <w:pPr>
                          <w:numPr>
                            <w:ilvl w:val="0"/>
                            <w:numId w:val="1"/>
                          </w:numPr>
                          <w:tabs>
                            <w:tab w:pos="280" w:val="left" w:leader="none"/>
                          </w:tabs>
                          <w:spacing w:line="320" w:lineRule="exact" w:before="0"/>
                          <w:ind w:left="280" w:right="0" w:hanging="280"/>
                          <w:jc w:val="left"/>
                          <w:rPr>
                            <w:sz w:val="28"/>
                          </w:rPr>
                        </w:pPr>
                        <w:hyperlink w:history="true" w:anchor="_bookmark1">
                          <w:r>
                            <w:rPr>
                              <w:sz w:val="28"/>
                            </w:rPr>
                            <w:t>Long</w:t>
                          </w:r>
                          <w:r>
                            <w:rPr>
                              <w:spacing w:val="-16"/>
                              <w:sz w:val="28"/>
                            </w:rPr>
                            <w:t> </w:t>
                          </w:r>
                          <w:r>
                            <w:rPr>
                              <w:sz w:val="28"/>
                            </w:rPr>
                            <w:t>Term</w:t>
                          </w:r>
                          <w:r>
                            <w:rPr>
                              <w:spacing w:val="-10"/>
                              <w:sz w:val="28"/>
                            </w:rPr>
                            <w:t> </w:t>
                          </w:r>
                          <w:r>
                            <w:rPr>
                              <w:spacing w:val="-2"/>
                              <w:sz w:val="28"/>
                            </w:rPr>
                            <w:t>Care…………………………………………………</w:t>
                          </w:r>
                        </w:hyperlink>
                      </w:p>
                      <w:p>
                        <w:pPr>
                          <w:numPr>
                            <w:ilvl w:val="0"/>
                            <w:numId w:val="1"/>
                          </w:numPr>
                          <w:tabs>
                            <w:tab w:pos="264" w:val="left" w:leader="none"/>
                          </w:tabs>
                          <w:spacing w:line="320" w:lineRule="exact" w:before="0"/>
                          <w:ind w:left="264" w:right="0" w:hanging="264"/>
                          <w:jc w:val="left"/>
                          <w:rPr>
                            <w:sz w:val="28"/>
                          </w:rPr>
                        </w:pPr>
                        <w:hyperlink w:history="true" w:anchor="_bookmark2">
                          <w:r>
                            <w:rPr>
                              <w:sz w:val="28"/>
                            </w:rPr>
                            <w:t>Aging and Mental </w:t>
                          </w:r>
                          <w:r>
                            <w:rPr>
                              <w:spacing w:val="-2"/>
                              <w:sz w:val="28"/>
                            </w:rPr>
                            <w:t>Health……………………………………….</w:t>
                          </w:r>
                        </w:hyperlink>
                      </w:p>
                      <w:p>
                        <w:pPr>
                          <w:numPr>
                            <w:ilvl w:val="0"/>
                            <w:numId w:val="1"/>
                          </w:numPr>
                          <w:tabs>
                            <w:tab w:pos="280" w:val="left" w:leader="none"/>
                          </w:tabs>
                          <w:spacing w:line="320" w:lineRule="exact" w:before="0"/>
                          <w:ind w:left="280" w:right="0" w:hanging="280"/>
                          <w:jc w:val="left"/>
                          <w:rPr>
                            <w:sz w:val="28"/>
                          </w:rPr>
                        </w:pPr>
                        <w:hyperlink w:history="true" w:anchor="_bookmark3">
                          <w:r>
                            <w:rPr>
                              <w:sz w:val="28"/>
                            </w:rPr>
                            <w:t>Geriatric Clinical </w:t>
                          </w:r>
                          <w:r>
                            <w:rPr>
                              <w:spacing w:val="-2"/>
                              <w:sz w:val="28"/>
                            </w:rPr>
                            <w:t>Considerations………….……………………</w:t>
                          </w:r>
                        </w:hyperlink>
                      </w:p>
                      <w:p>
                        <w:pPr>
                          <w:numPr>
                            <w:ilvl w:val="0"/>
                            <w:numId w:val="1"/>
                          </w:numPr>
                          <w:tabs>
                            <w:tab w:pos="280" w:val="left" w:leader="none"/>
                          </w:tabs>
                          <w:spacing w:line="321" w:lineRule="exact" w:before="0"/>
                          <w:ind w:left="280" w:right="0" w:hanging="280"/>
                          <w:jc w:val="left"/>
                          <w:rPr>
                            <w:sz w:val="28"/>
                          </w:rPr>
                        </w:pPr>
                        <w:hyperlink w:history="true" w:anchor="_bookmark4">
                          <w:r>
                            <w:rPr>
                              <w:spacing w:val="-2"/>
                              <w:sz w:val="28"/>
                            </w:rPr>
                            <w:t>References………………………………………………………</w:t>
                          </w:r>
                        </w:hyperlink>
                      </w:p>
                    </w:txbxContent>
                  </v:textbox>
                  <w10:wrap type="none"/>
                </v:shape>
                <v:shape style="position:absolute;left:8021;top:740;width:301;height:1591" type="#_x0000_t202" id="docshape6" filled="false" stroked="false">
                  <v:textbox inset="0,0,0,0">
                    <w:txbxContent>
                      <w:p>
                        <w:pPr>
                          <w:spacing w:line="309" w:lineRule="exact" w:before="0"/>
                          <w:ind w:left="0" w:right="0" w:firstLine="0"/>
                          <w:jc w:val="left"/>
                          <w:rPr>
                            <w:sz w:val="28"/>
                          </w:rPr>
                        </w:pPr>
                        <w:hyperlink w:history="true" w:anchor="_bookmark0">
                          <w:r>
                            <w:rPr>
                              <w:spacing w:val="-10"/>
                              <w:sz w:val="28"/>
                            </w:rPr>
                            <w:t>1</w:t>
                          </w:r>
                        </w:hyperlink>
                      </w:p>
                      <w:p>
                        <w:pPr>
                          <w:spacing w:line="320" w:lineRule="exact" w:before="0"/>
                          <w:ind w:left="0" w:right="0" w:firstLine="0"/>
                          <w:jc w:val="left"/>
                          <w:rPr>
                            <w:sz w:val="28"/>
                          </w:rPr>
                        </w:pPr>
                        <w:hyperlink w:history="true" w:anchor="_bookmark1">
                          <w:r>
                            <w:rPr>
                              <w:spacing w:val="-5"/>
                              <w:sz w:val="28"/>
                            </w:rPr>
                            <w:t>25</w:t>
                          </w:r>
                        </w:hyperlink>
                      </w:p>
                      <w:p>
                        <w:pPr>
                          <w:spacing w:line="320" w:lineRule="exact" w:before="0"/>
                          <w:ind w:left="0" w:right="0" w:firstLine="0"/>
                          <w:jc w:val="left"/>
                          <w:rPr>
                            <w:sz w:val="28"/>
                          </w:rPr>
                        </w:pPr>
                        <w:hyperlink w:history="true" w:anchor="_bookmark2">
                          <w:r>
                            <w:rPr>
                              <w:spacing w:val="-5"/>
                              <w:sz w:val="28"/>
                            </w:rPr>
                            <w:t>37</w:t>
                          </w:r>
                        </w:hyperlink>
                      </w:p>
                      <w:p>
                        <w:pPr>
                          <w:spacing w:line="320" w:lineRule="exact" w:before="0"/>
                          <w:ind w:left="0" w:right="0" w:firstLine="0"/>
                          <w:jc w:val="left"/>
                          <w:rPr>
                            <w:sz w:val="28"/>
                          </w:rPr>
                        </w:pPr>
                        <w:hyperlink w:history="true" w:anchor="_bookmark3">
                          <w:r>
                            <w:rPr>
                              <w:spacing w:val="-5"/>
                              <w:sz w:val="28"/>
                            </w:rPr>
                            <w:t>66</w:t>
                          </w:r>
                        </w:hyperlink>
                      </w:p>
                      <w:p>
                        <w:pPr>
                          <w:spacing w:line="321" w:lineRule="exact" w:before="0"/>
                          <w:ind w:left="0" w:right="0" w:firstLine="0"/>
                          <w:jc w:val="left"/>
                          <w:rPr>
                            <w:sz w:val="28"/>
                          </w:rPr>
                        </w:pPr>
                        <w:hyperlink w:history="true" w:anchor="_bookmark4">
                          <w:r>
                            <w:rPr>
                              <w:spacing w:val="-5"/>
                              <w:sz w:val="28"/>
                            </w:rPr>
                            <w:t>72</w:t>
                          </w:r>
                        </w:hyperlink>
                      </w:p>
                    </w:txbxContent>
                  </v:textbox>
                  <w10:wrap type="none"/>
                </v:shape>
              </v:group>
            </w:pict>
          </mc:Fallback>
        </mc:AlternateContent>
      </w:r>
      <w:r>
        <w:rPr>
          <w:sz w:val="20"/>
        </w:rPr>
      </w:r>
    </w:p>
    <w:p>
      <w:pPr>
        <w:pStyle w:val="BodyText"/>
        <w:ind w:left="0"/>
        <w:rPr>
          <w:i/>
          <w:sz w:val="20"/>
        </w:rPr>
      </w:pPr>
    </w:p>
    <w:p>
      <w:pPr>
        <w:pStyle w:val="BodyText"/>
        <w:ind w:left="0"/>
        <w:rPr>
          <w:i/>
          <w:sz w:val="20"/>
        </w:rPr>
      </w:pPr>
    </w:p>
    <w:p>
      <w:pPr>
        <w:pStyle w:val="BodyText"/>
        <w:spacing w:before="175"/>
        <w:ind w:left="0"/>
        <w:rPr>
          <w:i/>
          <w:sz w:val="20"/>
        </w:rPr>
      </w:pPr>
    </w:p>
    <w:p>
      <w:pPr>
        <w:pStyle w:val="ListParagraph"/>
        <w:numPr>
          <w:ilvl w:val="0"/>
          <w:numId w:val="2"/>
        </w:numPr>
        <w:tabs>
          <w:tab w:pos="1197" w:val="left" w:leader="none"/>
        </w:tabs>
        <w:spacing w:line="240" w:lineRule="auto" w:before="0" w:after="0"/>
        <w:ind w:left="720" w:right="2737" w:firstLine="0"/>
        <w:jc w:val="left"/>
        <w:rPr>
          <w:b/>
          <w:sz w:val="40"/>
        </w:rPr>
      </w:pPr>
      <w:r>
        <w:rPr>
          <w:b/>
          <w:sz w:val="40"/>
        </w:rPr>
        <w:t>Aging,</w:t>
      </w:r>
      <w:r>
        <w:rPr>
          <w:b/>
          <w:spacing w:val="-13"/>
          <w:sz w:val="40"/>
        </w:rPr>
        <w:t> </w:t>
      </w:r>
      <w:r>
        <w:rPr>
          <w:b/>
          <w:sz w:val="40"/>
        </w:rPr>
        <w:t>Demographic</w:t>
      </w:r>
      <w:r>
        <w:rPr>
          <w:b/>
          <w:spacing w:val="-13"/>
          <w:sz w:val="40"/>
        </w:rPr>
        <w:t> </w:t>
      </w:r>
      <w:r>
        <w:rPr>
          <w:b/>
          <w:sz w:val="40"/>
        </w:rPr>
        <w:t>Information,</w:t>
      </w:r>
      <w:r>
        <w:rPr>
          <w:b/>
          <w:spacing w:val="-13"/>
          <w:sz w:val="40"/>
        </w:rPr>
        <w:t> </w:t>
      </w:r>
      <w:r>
        <w:rPr>
          <w:b/>
          <w:sz w:val="40"/>
        </w:rPr>
        <w:t>Stigma, and Culture</w:t>
      </w:r>
    </w:p>
    <w:p>
      <w:pPr>
        <w:pStyle w:val="BodyText"/>
        <w:spacing w:before="423"/>
        <w:ind w:right="2137"/>
      </w:pPr>
      <w:r>
        <w:rPr/>
        <w:t>Nearly one in five older adults have one or more mental health or substance use conditions (referred to in this document under the umbrella term, “behavioral health”).</w:t>
      </w:r>
      <w:r>
        <w:rPr>
          <w:spacing w:val="-12"/>
        </w:rPr>
        <w:t> </w:t>
      </w:r>
      <w:r>
        <w:rPr/>
        <w:t>About 16 percent of women and 11 percent of men age 65 and older experience symptoms of depression.iii</w:t>
      </w:r>
      <w:r>
        <w:rPr>
          <w:spacing w:val="40"/>
        </w:rPr>
        <w:t> </w:t>
      </w:r>
      <w:r>
        <w:rPr/>
        <w:t>The</w:t>
      </w:r>
      <w:r>
        <w:rPr>
          <w:spacing w:val="40"/>
        </w:rPr>
        <w:t> </w:t>
      </w:r>
      <w:r>
        <w:rPr/>
        <w:t>majority</w:t>
      </w:r>
      <w:r>
        <w:rPr>
          <w:spacing w:val="-7"/>
        </w:rPr>
        <w:t> </w:t>
      </w:r>
      <w:r>
        <w:rPr/>
        <w:t>of</w:t>
      </w:r>
      <w:r>
        <w:rPr>
          <w:spacing w:val="-4"/>
        </w:rPr>
        <w:t> </w:t>
      </w:r>
      <w:r>
        <w:rPr/>
        <w:t>older</w:t>
      </w:r>
      <w:r>
        <w:rPr>
          <w:spacing w:val="-4"/>
        </w:rPr>
        <w:t> </w:t>
      </w:r>
      <w:r>
        <w:rPr/>
        <w:t>adults’</w:t>
      </w:r>
      <w:r>
        <w:rPr>
          <w:spacing w:val="-21"/>
        </w:rPr>
        <w:t> </w:t>
      </w:r>
      <w:r>
        <w:rPr/>
        <w:t>behavioral</w:t>
      </w:r>
      <w:r>
        <w:rPr>
          <w:spacing w:val="-4"/>
        </w:rPr>
        <w:t> </w:t>
      </w:r>
      <w:r>
        <w:rPr/>
        <w:t>health</w:t>
      </w:r>
      <w:r>
        <w:rPr>
          <w:spacing w:val="-4"/>
        </w:rPr>
        <w:t> </w:t>
      </w:r>
      <w:r>
        <w:rPr/>
        <w:t>issues</w:t>
      </w:r>
      <w:r>
        <w:rPr>
          <w:spacing w:val="-5"/>
        </w:rPr>
        <w:t> </w:t>
      </w:r>
      <w:r>
        <w:rPr/>
        <w:t>are</w:t>
      </w:r>
      <w:r>
        <w:rPr>
          <w:spacing w:val="-4"/>
        </w:rPr>
        <w:t> </w:t>
      </w:r>
      <w:r>
        <w:rPr/>
        <w:t>identified</w:t>
      </w:r>
      <w:r>
        <w:rPr>
          <w:spacing w:val="-4"/>
        </w:rPr>
        <w:t> </w:t>
      </w:r>
      <w:r>
        <w:rPr/>
        <w:t>and</w:t>
      </w:r>
      <w:r>
        <w:rPr>
          <w:spacing w:val="-4"/>
        </w:rPr>
        <w:t> </w:t>
      </w:r>
      <w:r>
        <w:rPr/>
        <w:t>treated in primary care settings instead of specialty behavioral health settings.</w:t>
      </w:r>
    </w:p>
    <w:p>
      <w:pPr>
        <w:pStyle w:val="BodyText"/>
        <w:spacing w:line="310" w:lineRule="exact"/>
      </w:pPr>
      <w:r>
        <w:rPr/>
        <w:t>Older</w:t>
      </w:r>
      <w:r>
        <w:rPr>
          <w:spacing w:val="-2"/>
        </w:rPr>
        <w:t> </w:t>
      </w:r>
      <w:r>
        <w:rPr/>
        <w:t>adults</w:t>
      </w:r>
      <w:r>
        <w:rPr>
          <w:spacing w:val="-3"/>
        </w:rPr>
        <w:t> </w:t>
      </w:r>
      <w:r>
        <w:rPr/>
        <w:t>are</w:t>
      </w:r>
      <w:r>
        <w:rPr>
          <w:spacing w:val="-1"/>
        </w:rPr>
        <w:t> </w:t>
      </w:r>
      <w:r>
        <w:rPr/>
        <w:t>distinct</w:t>
      </w:r>
      <w:r>
        <w:rPr>
          <w:spacing w:val="-2"/>
        </w:rPr>
        <w:t> </w:t>
      </w:r>
      <w:r>
        <w:rPr/>
        <w:t>from</w:t>
      </w:r>
      <w:r>
        <w:rPr>
          <w:spacing w:val="-2"/>
        </w:rPr>
        <w:t> </w:t>
      </w:r>
      <w:r>
        <w:rPr/>
        <w:t>other</w:t>
      </w:r>
      <w:r>
        <w:rPr>
          <w:spacing w:val="-1"/>
        </w:rPr>
        <w:t> </w:t>
      </w:r>
      <w:r>
        <w:rPr/>
        <w:t>populations</w:t>
      </w:r>
      <w:r>
        <w:rPr>
          <w:spacing w:val="-3"/>
        </w:rPr>
        <w:t> </w:t>
      </w:r>
      <w:r>
        <w:rPr/>
        <w:t>in</w:t>
      </w:r>
      <w:r>
        <w:rPr>
          <w:spacing w:val="-2"/>
        </w:rPr>
        <w:t> </w:t>
      </w:r>
      <w:r>
        <w:rPr/>
        <w:t>key</w:t>
      </w:r>
      <w:r>
        <w:rPr>
          <w:spacing w:val="-1"/>
        </w:rPr>
        <w:t> </w:t>
      </w:r>
      <w:r>
        <w:rPr>
          <w:spacing w:val="-2"/>
        </w:rPr>
        <w:t>ways:</w:t>
      </w:r>
    </w:p>
    <w:p>
      <w:pPr>
        <w:pStyle w:val="BodyText"/>
        <w:spacing w:before="45"/>
        <w:ind w:left="0"/>
      </w:pPr>
    </w:p>
    <w:p>
      <w:pPr>
        <w:pStyle w:val="BodyText"/>
        <w:ind w:left="1000" w:right="2073" w:hanging="280"/>
      </w:pPr>
      <w:r>
        <w:rPr>
          <w:rFonts w:ascii="Segoe UI Symbol" w:hAnsi="Segoe UI Symbol"/>
          <w:position w:val="1"/>
        </w:rPr>
        <w:t>➡</w:t>
      </w:r>
      <w:r>
        <w:rPr>
          <w:rFonts w:ascii="Segoe UI Symbol" w:hAnsi="Segoe UI Symbol"/>
          <w:spacing w:val="-29"/>
          <w:position w:val="1"/>
        </w:rPr>
        <w:t> </w:t>
      </w:r>
      <w:r>
        <w:rPr>
          <w:b/>
        </w:rPr>
        <w:t>Complex</w:t>
      </w:r>
      <w:r>
        <w:rPr>
          <w:b/>
          <w:spacing w:val="-16"/>
        </w:rPr>
        <w:t> </w:t>
      </w:r>
      <w:r>
        <w:rPr>
          <w:b/>
        </w:rPr>
        <w:t>chronic</w:t>
      </w:r>
      <w:r>
        <w:rPr>
          <w:b/>
          <w:spacing w:val="-10"/>
        </w:rPr>
        <w:t> </w:t>
      </w:r>
      <w:r>
        <w:rPr>
          <w:b/>
        </w:rPr>
        <w:t>health</w:t>
      </w:r>
      <w:r>
        <w:rPr>
          <w:b/>
          <w:spacing w:val="-11"/>
        </w:rPr>
        <w:t> </w:t>
      </w:r>
      <w:r>
        <w:rPr>
          <w:b/>
        </w:rPr>
        <w:t>conditions</w:t>
      </w:r>
      <w:r>
        <w:rPr/>
        <w:t>.</w:t>
      </w:r>
      <w:r>
        <w:rPr>
          <w:spacing w:val="-10"/>
        </w:rPr>
        <w:t> </w:t>
      </w:r>
      <w:r>
        <w:rPr/>
        <w:t>Older</w:t>
      </w:r>
      <w:r>
        <w:rPr>
          <w:spacing w:val="-10"/>
        </w:rPr>
        <w:t> </w:t>
      </w:r>
      <w:r>
        <w:rPr/>
        <w:t>adults</w:t>
      </w:r>
      <w:r>
        <w:rPr>
          <w:spacing w:val="-11"/>
        </w:rPr>
        <w:t> </w:t>
      </w:r>
      <w:r>
        <w:rPr/>
        <w:t>are</w:t>
      </w:r>
      <w:r>
        <w:rPr>
          <w:spacing w:val="-10"/>
        </w:rPr>
        <w:t> </w:t>
      </w:r>
      <w:r>
        <w:rPr/>
        <w:t>more</w:t>
      </w:r>
      <w:r>
        <w:rPr>
          <w:spacing w:val="-10"/>
        </w:rPr>
        <w:t> </w:t>
      </w:r>
      <w:r>
        <w:rPr/>
        <w:t>likely</w:t>
      </w:r>
      <w:r>
        <w:rPr>
          <w:spacing w:val="-10"/>
        </w:rPr>
        <w:t> </w:t>
      </w:r>
      <w:r>
        <w:rPr/>
        <w:t>than any other age group to have complex chronic health conditions, including mental health conditions, substance use disorders and</w:t>
      </w:r>
    </w:p>
    <w:p>
      <w:pPr>
        <w:pStyle w:val="BodyText"/>
        <w:spacing w:after="0"/>
        <w:sectPr>
          <w:headerReference w:type="default" r:id="rId5"/>
          <w:type w:val="continuous"/>
          <w:pgSz w:w="12240" w:h="15840"/>
          <w:pgMar w:header="744" w:footer="0" w:top="1880" w:bottom="280" w:left="1080" w:right="0"/>
          <w:pgNumType w:start="1"/>
        </w:sectPr>
      </w:pPr>
    </w:p>
    <w:p>
      <w:pPr>
        <w:pStyle w:val="BodyText"/>
        <w:ind w:left="0"/>
        <w:rPr>
          <w:sz w:val="20"/>
        </w:rPr>
      </w:pPr>
    </w:p>
    <w:p>
      <w:pPr>
        <w:pStyle w:val="BodyText"/>
        <w:spacing w:before="71"/>
        <w:ind w:left="0"/>
        <w:rPr>
          <w:sz w:val="20"/>
        </w:rPr>
      </w:pPr>
    </w:p>
    <w:p>
      <w:pPr>
        <w:pStyle w:val="BodyText"/>
        <w:spacing w:after="0"/>
        <w:rPr>
          <w:sz w:val="20"/>
        </w:rPr>
        <w:sectPr>
          <w:pgSz w:w="12240" w:h="15840"/>
          <w:pgMar w:header="744" w:footer="0" w:top="1880" w:bottom="280" w:left="1080" w:right="0"/>
        </w:sectPr>
      </w:pPr>
    </w:p>
    <w:p>
      <w:pPr>
        <w:pStyle w:val="BodyText"/>
        <w:spacing w:before="88"/>
        <w:ind w:left="1000" w:right="90"/>
      </w:pPr>
      <w:r>
        <w:rPr/>
        <w:t>cognitive impairments. About two-thirds of older adults have two</w:t>
      </w:r>
      <w:r>
        <w:rPr>
          <w:spacing w:val="-1"/>
        </w:rPr>
        <w:t> </w:t>
      </w:r>
      <w:r>
        <w:rPr/>
        <w:t>or more</w:t>
      </w:r>
      <w:r>
        <w:rPr>
          <w:spacing w:val="-1"/>
        </w:rPr>
        <w:t> </w:t>
      </w:r>
      <w:r>
        <w:rPr/>
        <w:t>chronic</w:t>
      </w:r>
      <w:r>
        <w:rPr>
          <w:spacing w:val="-1"/>
        </w:rPr>
        <w:t> </w:t>
      </w:r>
      <w:r>
        <w:rPr>
          <w:spacing w:val="-2"/>
        </w:rPr>
        <w:t>conditions.</w:t>
      </w:r>
    </w:p>
    <w:p>
      <w:pPr>
        <w:spacing w:line="315" w:lineRule="exact" w:before="0"/>
        <w:ind w:left="720" w:right="0" w:firstLine="0"/>
        <w:jc w:val="left"/>
        <w:rPr>
          <w:sz w:val="28"/>
        </w:rPr>
      </w:pPr>
      <w:r>
        <w:rPr>
          <w:rFonts w:ascii="Segoe UI Symbol" w:hAnsi="Segoe UI Symbol"/>
          <w:position w:val="1"/>
          <w:sz w:val="28"/>
        </w:rPr>
        <w:t>➡</w:t>
      </w:r>
      <w:r>
        <w:rPr>
          <w:rFonts w:ascii="Segoe UI Symbol" w:hAnsi="Segoe UI Symbol"/>
          <w:spacing w:val="-29"/>
          <w:position w:val="1"/>
          <w:sz w:val="28"/>
        </w:rPr>
        <w:t> </w:t>
      </w:r>
      <w:r>
        <w:rPr>
          <w:b/>
          <w:sz w:val="28"/>
        </w:rPr>
        <w:t>Drug</w:t>
      </w:r>
      <w:r>
        <w:rPr>
          <w:b/>
          <w:spacing w:val="-18"/>
          <w:sz w:val="28"/>
        </w:rPr>
        <w:t> </w:t>
      </w:r>
      <w:r>
        <w:rPr>
          <w:b/>
          <w:sz w:val="28"/>
        </w:rPr>
        <w:t>use</w:t>
      </w:r>
      <w:r>
        <w:rPr>
          <w:b/>
          <w:spacing w:val="-15"/>
          <w:sz w:val="28"/>
        </w:rPr>
        <w:t> </w:t>
      </w:r>
      <w:r>
        <w:rPr>
          <w:b/>
          <w:sz w:val="28"/>
        </w:rPr>
        <w:t>and</w:t>
      </w:r>
      <w:r>
        <w:rPr>
          <w:b/>
          <w:spacing w:val="-11"/>
          <w:sz w:val="28"/>
        </w:rPr>
        <w:t> </w:t>
      </w:r>
      <w:r>
        <w:rPr>
          <w:b/>
          <w:sz w:val="28"/>
        </w:rPr>
        <w:t>abuse.</w:t>
      </w:r>
      <w:r>
        <w:rPr>
          <w:b/>
          <w:spacing w:val="-12"/>
          <w:sz w:val="28"/>
        </w:rPr>
        <w:t> </w:t>
      </w:r>
      <w:r>
        <w:rPr>
          <w:spacing w:val="-2"/>
          <w:sz w:val="28"/>
        </w:rPr>
        <w:t>Older</w:t>
      </w:r>
    </w:p>
    <w:p>
      <w:pPr>
        <w:pStyle w:val="BodyText"/>
        <w:ind w:left="1000"/>
      </w:pPr>
      <w:r>
        <w:rPr/>
        <w:t>adults receive a high proportion of prescription drugs in the U.S. due to increased likelihood of being prescribed long-term and multiple medications. Improper use</w:t>
      </w:r>
      <w:r>
        <w:rPr>
          <w:spacing w:val="-11"/>
        </w:rPr>
        <w:t> </w:t>
      </w:r>
      <w:r>
        <w:rPr/>
        <w:t>is</w:t>
      </w:r>
      <w:r>
        <w:rPr>
          <w:spacing w:val="-10"/>
        </w:rPr>
        <w:t> </w:t>
      </w:r>
      <w:r>
        <w:rPr/>
        <w:t>common,</w:t>
      </w:r>
      <w:r>
        <w:rPr>
          <w:spacing w:val="-10"/>
        </w:rPr>
        <w:t> </w:t>
      </w:r>
      <w:r>
        <w:rPr/>
        <w:t>whether</w:t>
      </w:r>
      <w:r>
        <w:rPr>
          <w:spacing w:val="-10"/>
        </w:rPr>
        <w:t> </w:t>
      </w:r>
      <w:r>
        <w:rPr/>
        <w:t>because of cognitive decline or attempting to save money by using their medications</w:t>
      </w:r>
    </w:p>
    <w:p>
      <w:pPr>
        <w:pStyle w:val="BodyText"/>
        <w:spacing w:before="108"/>
        <w:ind w:left="0"/>
        <w:rPr>
          <w:sz w:val="36"/>
        </w:rPr>
      </w:pPr>
      <w:r>
        <w:rPr/>
        <w:br w:type="column"/>
      </w:r>
      <w:r>
        <w:rPr>
          <w:sz w:val="36"/>
        </w:rPr>
      </w:r>
    </w:p>
    <w:p>
      <w:pPr>
        <w:pStyle w:val="ListParagraph"/>
        <w:numPr>
          <w:ilvl w:val="0"/>
          <w:numId w:val="3"/>
        </w:numPr>
        <w:tabs>
          <w:tab w:pos="834" w:val="left" w:leader="none"/>
        </w:tabs>
        <w:spacing w:line="242" w:lineRule="auto" w:before="0" w:after="0"/>
        <w:ind w:left="834" w:right="1295" w:hanging="360"/>
        <w:jc w:val="left"/>
        <w:rPr>
          <w:b/>
          <w:sz w:val="36"/>
        </w:rPr>
      </w:pPr>
      <w:r>
        <w:rPr>
          <w:b/>
          <w:position w:val="1"/>
          <w:sz w:val="36"/>
        </w:rPr>
        <w:t>THE NUMBER OF </w:t>
      </w:r>
      <w:r>
        <w:rPr>
          <w:b/>
          <w:sz w:val="36"/>
        </w:rPr>
        <w:t>AMERICANS AGE 65 AND OLDER INCREASED BY 25 PERCENT</w:t>
      </w:r>
      <w:r>
        <w:rPr>
          <w:b/>
          <w:spacing w:val="-21"/>
          <w:sz w:val="36"/>
        </w:rPr>
        <w:t> </w:t>
      </w:r>
      <w:r>
        <w:rPr>
          <w:b/>
          <w:sz w:val="36"/>
        </w:rPr>
        <w:t>FROM</w:t>
      </w:r>
      <w:r>
        <w:rPr>
          <w:b/>
          <w:spacing w:val="-16"/>
          <w:sz w:val="36"/>
        </w:rPr>
        <w:t> </w:t>
      </w:r>
      <w:r>
        <w:rPr>
          <w:b/>
          <w:sz w:val="36"/>
        </w:rPr>
        <w:t>2003</w:t>
      </w:r>
      <w:r>
        <w:rPr>
          <w:b/>
          <w:spacing w:val="-21"/>
          <w:sz w:val="36"/>
        </w:rPr>
        <w:t> </w:t>
      </w:r>
      <w:r>
        <w:rPr>
          <w:b/>
          <w:sz w:val="36"/>
        </w:rPr>
        <w:t>TO 2013 AND THE NEXT 25 YEARS PROMISE ANOTHER 50 PERCENT</w:t>
      </w:r>
    </w:p>
    <w:p>
      <w:pPr>
        <w:spacing w:line="242" w:lineRule="auto" w:before="0"/>
        <w:ind w:left="834" w:right="1495" w:firstLine="0"/>
        <w:jc w:val="left"/>
        <w:rPr>
          <w:b/>
          <w:sz w:val="36"/>
        </w:rPr>
      </w:pPr>
      <w:r>
        <w:rPr>
          <w:b/>
          <w:sz w:val="36"/>
        </w:rPr>
        <w:t>INCREASE. FROM 2018 TO 2038,</w:t>
      </w:r>
      <w:r>
        <w:rPr>
          <w:b/>
          <w:spacing w:val="40"/>
          <w:sz w:val="36"/>
        </w:rPr>
        <w:t> </w:t>
      </w:r>
      <w:r>
        <w:rPr>
          <w:b/>
          <w:sz w:val="36"/>
        </w:rPr>
        <w:t>THE NUMBER OF</w:t>
      </w:r>
      <w:r>
        <w:rPr>
          <w:b/>
          <w:spacing w:val="-34"/>
          <w:sz w:val="36"/>
        </w:rPr>
        <w:t> </w:t>
      </w:r>
      <w:r>
        <w:rPr>
          <w:b/>
          <w:sz w:val="36"/>
        </w:rPr>
        <w:t>AMERICANS</w:t>
      </w:r>
      <w:r>
        <w:rPr>
          <w:b/>
          <w:spacing w:val="-22"/>
          <w:sz w:val="36"/>
        </w:rPr>
        <w:t> </w:t>
      </w:r>
      <w:r>
        <w:rPr>
          <w:b/>
          <w:sz w:val="36"/>
        </w:rPr>
        <w:t>AGE</w:t>
      </w:r>
      <w:r>
        <w:rPr>
          <w:b/>
          <w:spacing w:val="-2"/>
          <w:sz w:val="36"/>
        </w:rPr>
        <w:t> </w:t>
      </w:r>
      <w:r>
        <w:rPr>
          <w:b/>
          <w:sz w:val="36"/>
        </w:rPr>
        <w:t>85 AND OLDER IS EXPECTED TO MORE THAN</w:t>
      </w:r>
      <w:r>
        <w:rPr>
          <w:b/>
          <w:spacing w:val="-13"/>
          <w:sz w:val="36"/>
        </w:rPr>
        <w:t> </w:t>
      </w:r>
      <w:r>
        <w:rPr>
          <w:b/>
          <w:sz w:val="36"/>
        </w:rPr>
        <w:t>DOUBLE</w:t>
      </w:r>
      <w:r>
        <w:rPr>
          <w:b/>
          <w:spacing w:val="-13"/>
          <w:sz w:val="36"/>
        </w:rPr>
        <w:t> </w:t>
      </w:r>
      <w:r>
        <w:rPr>
          <w:b/>
          <w:sz w:val="36"/>
        </w:rPr>
        <w:t>FROM</w:t>
      </w:r>
      <w:r>
        <w:rPr>
          <w:b/>
          <w:spacing w:val="-14"/>
          <w:sz w:val="36"/>
        </w:rPr>
        <w:t> </w:t>
      </w:r>
      <w:r>
        <w:rPr>
          <w:b/>
          <w:sz w:val="36"/>
        </w:rPr>
        <w:t>6 MILLION TO 14.6</w:t>
      </w:r>
    </w:p>
    <w:p>
      <w:pPr>
        <w:spacing w:after="0" w:line="242" w:lineRule="auto"/>
        <w:jc w:val="left"/>
        <w:rPr>
          <w:b/>
          <w:sz w:val="36"/>
        </w:rPr>
        <w:sectPr>
          <w:type w:val="continuous"/>
          <w:pgSz w:w="12240" w:h="15840"/>
          <w:pgMar w:header="744" w:footer="0" w:top="1880" w:bottom="280" w:left="1080" w:right="0"/>
          <w:cols w:num="2" w:equalWidth="0">
            <w:col w:w="4678" w:space="40"/>
            <w:col w:w="6442"/>
          </w:cols>
        </w:sectPr>
      </w:pPr>
    </w:p>
    <w:p>
      <w:pPr>
        <w:pStyle w:val="BodyText"/>
        <w:spacing w:before="87"/>
        <w:ind w:left="0"/>
        <w:rPr>
          <w:b/>
        </w:rPr>
      </w:pPr>
      <w:r>
        <w:rPr>
          <w:b/>
        </w:rPr>
        <mc:AlternateContent>
          <mc:Choice Requires="wps">
            <w:drawing>
              <wp:anchor distT="0" distB="0" distL="0" distR="0" allowOverlap="1" layoutInCell="1" locked="0" behindDoc="1" simplePos="0" relativeHeight="486962688">
                <wp:simplePos x="0" y="0"/>
                <wp:positionH relativeFrom="page">
                  <wp:posOffset>290716</wp:posOffset>
                </wp:positionH>
                <wp:positionV relativeFrom="page">
                  <wp:posOffset>1755049</wp:posOffset>
                </wp:positionV>
                <wp:extent cx="6998334" cy="627189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998334" cy="6271895"/>
                          <a:chExt cx="6998334" cy="6271895"/>
                        </a:xfrm>
                      </wpg:grpSpPr>
                      <pic:pic>
                        <pic:nvPicPr>
                          <pic:cNvPr id="8" name="Image 8"/>
                          <pic:cNvPicPr/>
                        </pic:nvPicPr>
                        <pic:blipFill>
                          <a:blip r:embed="rId7" cstate="print"/>
                          <a:stretch>
                            <a:fillRect/>
                          </a:stretch>
                        </pic:blipFill>
                        <pic:spPr>
                          <a:xfrm>
                            <a:off x="215900" y="2965495"/>
                            <a:ext cx="3717403" cy="2886811"/>
                          </a:xfrm>
                          <a:prstGeom prst="rect">
                            <a:avLst/>
                          </a:prstGeom>
                        </pic:spPr>
                      </pic:pic>
                      <pic:pic>
                        <pic:nvPicPr>
                          <pic:cNvPr id="9" name="Image 9"/>
                          <pic:cNvPicPr/>
                        </pic:nvPicPr>
                        <pic:blipFill>
                          <a:blip r:embed="rId8" cstate="print"/>
                          <a:stretch>
                            <a:fillRect/>
                          </a:stretch>
                        </pic:blipFill>
                        <pic:spPr>
                          <a:xfrm>
                            <a:off x="0" y="2825794"/>
                            <a:ext cx="4149203" cy="3445611"/>
                          </a:xfrm>
                          <a:prstGeom prst="rect">
                            <a:avLst/>
                          </a:prstGeom>
                        </pic:spPr>
                      </pic:pic>
                      <pic:pic>
                        <pic:nvPicPr>
                          <pic:cNvPr id="10" name="Image 10"/>
                          <pic:cNvPicPr/>
                        </pic:nvPicPr>
                        <pic:blipFill>
                          <a:blip r:embed="rId9" cstate="print"/>
                          <a:stretch>
                            <a:fillRect/>
                          </a:stretch>
                        </pic:blipFill>
                        <pic:spPr>
                          <a:xfrm>
                            <a:off x="3595483" y="50800"/>
                            <a:ext cx="3351649" cy="4146708"/>
                          </a:xfrm>
                          <a:prstGeom prst="rect">
                            <a:avLst/>
                          </a:prstGeom>
                        </pic:spPr>
                      </pic:pic>
                      <wps:wsp>
                        <wps:cNvPr id="11" name="Graphic 11"/>
                        <wps:cNvSpPr/>
                        <wps:spPr>
                          <a:xfrm>
                            <a:off x="3595483" y="50800"/>
                            <a:ext cx="3352165" cy="4147185"/>
                          </a:xfrm>
                          <a:custGeom>
                            <a:avLst/>
                            <a:gdLst/>
                            <a:ahLst/>
                            <a:cxnLst/>
                            <a:rect l="l" t="t" r="r" b="b"/>
                            <a:pathLst>
                              <a:path w="3352165" h="4147185">
                                <a:moveTo>
                                  <a:pt x="0" y="0"/>
                                </a:moveTo>
                                <a:lnTo>
                                  <a:pt x="3351649" y="0"/>
                                </a:lnTo>
                                <a:lnTo>
                                  <a:pt x="3351649" y="4146708"/>
                                </a:lnTo>
                                <a:lnTo>
                                  <a:pt x="0" y="4146708"/>
                                </a:lnTo>
                                <a:lnTo>
                                  <a:pt x="0" y="0"/>
                                </a:lnTo>
                                <a:close/>
                              </a:path>
                            </a:pathLst>
                          </a:custGeom>
                          <a:ln w="1016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891069pt;margin-top:138.192902pt;width:551.050pt;height:493.85pt;mso-position-horizontal-relative:page;mso-position-vertical-relative:page;z-index:-16353792" id="docshapegroup7" coordorigin="458,2764" coordsize="11021,9877">
                <v:shape style="position:absolute;left:797;top:7433;width:5855;height:4547" type="#_x0000_t75" id="docshape8" stroked="false">
                  <v:imagedata r:id="rId7" o:title=""/>
                </v:shape>
                <v:shape style="position:absolute;left:457;top:7213;width:6535;height:5427" type="#_x0000_t75" id="docshape9" stroked="false">
                  <v:imagedata r:id="rId8" o:title=""/>
                </v:shape>
                <v:shape style="position:absolute;left:6120;top:2843;width:5279;height:6531" type="#_x0000_t75" id="docshape10" stroked="false">
                  <v:imagedata r:id="rId9" o:title=""/>
                </v:shape>
                <v:rect style="position:absolute;left:6120;top:2843;width:5279;height:6531" id="docshape11" filled="false" stroked="true" strokeweight="8pt" strokecolor="#000000">
                  <v:stroke dashstyle="solid"/>
                </v:rect>
                <w10:wrap type="none"/>
              </v:group>
            </w:pict>
          </mc:Fallback>
        </mc:AlternateContent>
      </w:r>
    </w:p>
    <w:p>
      <w:pPr>
        <w:pStyle w:val="BodyText"/>
        <w:ind w:left="6152" w:right="2073"/>
      </w:pPr>
      <w:r>
        <w:rPr/>
        <w:t>sparingly or taking another person’s remaining medications. Additionally, commonly prescribed</w:t>
      </w:r>
      <w:r>
        <w:rPr>
          <w:spacing w:val="-18"/>
        </w:rPr>
        <w:t> </w:t>
      </w:r>
      <w:r>
        <w:rPr/>
        <w:t>medications</w:t>
      </w:r>
      <w:r>
        <w:rPr>
          <w:spacing w:val="-17"/>
        </w:rPr>
        <w:t> </w:t>
      </w:r>
      <w:r>
        <w:rPr/>
        <w:t>– opioids for pain and benzodiazepines used to treat anxiety and sleep disorders – are addictive and can increase the risk</w:t>
      </w:r>
    </w:p>
    <w:p>
      <w:pPr>
        <w:pStyle w:val="BodyText"/>
        <w:spacing w:line="301" w:lineRule="exact"/>
        <w:ind w:left="1000"/>
      </w:pPr>
      <w:r>
        <w:rPr/>
        <w:t>of</w:t>
      </w:r>
      <w:r>
        <w:rPr>
          <w:spacing w:val="-2"/>
        </w:rPr>
        <w:t> </w:t>
      </w:r>
      <w:r>
        <w:rPr/>
        <w:t>falls</w:t>
      </w:r>
      <w:r>
        <w:rPr>
          <w:spacing w:val="-2"/>
        </w:rPr>
        <w:t> </w:t>
      </w:r>
      <w:r>
        <w:rPr/>
        <w:t>and</w:t>
      </w:r>
      <w:r>
        <w:rPr>
          <w:spacing w:val="-1"/>
        </w:rPr>
        <w:t> </w:t>
      </w:r>
      <w:r>
        <w:rPr/>
        <w:t>memory/retention</w:t>
      </w:r>
      <w:r>
        <w:rPr>
          <w:spacing w:val="-2"/>
        </w:rPr>
        <w:t> </w:t>
      </w:r>
      <w:r>
        <w:rPr/>
        <w:t>issues</w:t>
      </w:r>
      <w:r>
        <w:rPr>
          <w:spacing w:val="-2"/>
        </w:rPr>
        <w:t> </w:t>
      </w:r>
      <w:r>
        <w:rPr/>
        <w:t>affecting</w:t>
      </w:r>
      <w:r>
        <w:rPr>
          <w:spacing w:val="-1"/>
        </w:rPr>
        <w:t> </w:t>
      </w:r>
      <w:r>
        <w:rPr/>
        <w:t>up</w:t>
      </w:r>
      <w:r>
        <w:rPr>
          <w:spacing w:val="-2"/>
        </w:rPr>
        <w:t> </w:t>
      </w:r>
      <w:r>
        <w:rPr/>
        <w:t>to</w:t>
      </w:r>
      <w:r>
        <w:rPr>
          <w:spacing w:val="-2"/>
        </w:rPr>
        <w:t> </w:t>
      </w:r>
      <w:r>
        <w:rPr/>
        <w:t>17</w:t>
      </w:r>
      <w:r>
        <w:rPr>
          <w:spacing w:val="-1"/>
        </w:rPr>
        <w:t> </w:t>
      </w:r>
      <w:r>
        <w:rPr/>
        <w:t>percent</w:t>
      </w:r>
      <w:r>
        <w:rPr>
          <w:spacing w:val="-2"/>
        </w:rPr>
        <w:t> </w:t>
      </w:r>
      <w:r>
        <w:rPr/>
        <w:t>of</w:t>
      </w:r>
      <w:r>
        <w:rPr>
          <w:spacing w:val="-1"/>
        </w:rPr>
        <w:t> </w:t>
      </w:r>
      <w:r>
        <w:rPr>
          <w:spacing w:val="-2"/>
        </w:rPr>
        <w:t>older</w:t>
      </w:r>
    </w:p>
    <w:p>
      <w:pPr>
        <w:pStyle w:val="BodyText"/>
        <w:ind w:left="1000" w:right="2073"/>
      </w:pPr>
      <w:r>
        <w:rPr/>
        <w:t>adults. Co-morbid health conditions, age-related changes in drug metabolism;</w:t>
      </w:r>
      <w:r>
        <w:rPr>
          <w:spacing w:val="-8"/>
        </w:rPr>
        <w:t> </w:t>
      </w:r>
      <w:r>
        <w:rPr/>
        <w:t>potential</w:t>
      </w:r>
      <w:r>
        <w:rPr>
          <w:spacing w:val="-8"/>
        </w:rPr>
        <w:t> </w:t>
      </w:r>
      <w:r>
        <w:rPr/>
        <w:t>interactions</w:t>
      </w:r>
      <w:r>
        <w:rPr>
          <w:spacing w:val="-8"/>
        </w:rPr>
        <w:t> </w:t>
      </w:r>
      <w:r>
        <w:rPr/>
        <w:t>with</w:t>
      </w:r>
      <w:r>
        <w:rPr>
          <w:spacing w:val="-8"/>
        </w:rPr>
        <w:t> </w:t>
      </w:r>
      <w:r>
        <w:rPr/>
        <w:t>prescribed</w:t>
      </w:r>
      <w:r>
        <w:rPr>
          <w:spacing w:val="-8"/>
        </w:rPr>
        <w:t> </w:t>
      </w:r>
      <w:r>
        <w:rPr/>
        <w:t>drugs,</w:t>
      </w:r>
      <w:r>
        <w:rPr>
          <w:spacing w:val="-8"/>
        </w:rPr>
        <w:t> </w:t>
      </w:r>
      <w:r>
        <w:rPr/>
        <w:t>over-the-</w:t>
      </w:r>
    </w:p>
    <w:p>
      <w:pPr>
        <w:pStyle w:val="BodyText"/>
        <w:spacing w:after="0"/>
        <w:sectPr>
          <w:type w:val="continuous"/>
          <w:pgSz w:w="12240" w:h="15840"/>
          <w:pgMar w:header="744" w:footer="0" w:top="1880" w:bottom="280" w:left="1080" w:right="0"/>
        </w:sectPr>
      </w:pPr>
    </w:p>
    <w:p>
      <w:pPr>
        <w:pStyle w:val="BodyText"/>
        <w:spacing w:before="297"/>
        <w:ind w:left="0"/>
      </w:pPr>
    </w:p>
    <w:p>
      <w:pPr>
        <w:pStyle w:val="BodyText"/>
        <w:ind w:left="1000" w:right="2073"/>
      </w:pPr>
      <w:r>
        <w:rPr/>
        <w:t>counter</w:t>
      </w:r>
      <w:r>
        <w:rPr>
          <w:spacing w:val="-6"/>
        </w:rPr>
        <w:t> </w:t>
      </w:r>
      <w:r>
        <w:rPr/>
        <w:t>medications,</w:t>
      </w:r>
      <w:r>
        <w:rPr>
          <w:spacing w:val="-6"/>
        </w:rPr>
        <w:t> </w:t>
      </w:r>
      <w:r>
        <w:rPr/>
        <w:t>dietary</w:t>
      </w:r>
      <w:r>
        <w:rPr>
          <w:spacing w:val="-6"/>
        </w:rPr>
        <w:t> </w:t>
      </w:r>
      <w:r>
        <w:rPr/>
        <w:t>supplements</w:t>
      </w:r>
      <w:r>
        <w:rPr>
          <w:spacing w:val="-6"/>
        </w:rPr>
        <w:t> </w:t>
      </w:r>
      <w:r>
        <w:rPr/>
        <w:t>and</w:t>
      </w:r>
      <w:r>
        <w:rPr>
          <w:spacing w:val="-6"/>
        </w:rPr>
        <w:t> </w:t>
      </w:r>
      <w:r>
        <w:rPr/>
        <w:t>alcohol;</w:t>
      </w:r>
      <w:r>
        <w:rPr>
          <w:spacing w:val="-6"/>
        </w:rPr>
        <w:t> </w:t>
      </w:r>
      <w:r>
        <w:rPr/>
        <w:t>and</w:t>
      </w:r>
      <w:r>
        <w:rPr>
          <w:spacing w:val="-6"/>
        </w:rPr>
        <w:t> </w:t>
      </w:r>
      <w:r>
        <w:rPr/>
        <w:t>cognitive decline make drug misuse a special concern.</w:t>
      </w:r>
    </w:p>
    <w:p>
      <w:pPr>
        <w:pStyle w:val="BodyText"/>
        <w:spacing w:line="320" w:lineRule="exact" w:before="1"/>
        <w:ind w:left="1000" w:right="2073" w:hanging="280"/>
      </w:pPr>
      <w:r>
        <w:rPr>
          <w:rFonts w:ascii="Segoe UI Symbol" w:hAnsi="Segoe UI Symbol"/>
          <w:position w:val="1"/>
        </w:rPr>
        <w:t>➡</w:t>
      </w:r>
      <w:r>
        <w:rPr>
          <w:rFonts w:ascii="Segoe UI Symbol" w:hAnsi="Segoe UI Symbol"/>
          <w:spacing w:val="-29"/>
          <w:position w:val="1"/>
        </w:rPr>
        <w:t> </w:t>
      </w:r>
      <w:r>
        <w:rPr>
          <w:b/>
        </w:rPr>
        <w:t>Health</w:t>
      </w:r>
      <w:r>
        <w:rPr>
          <w:b/>
          <w:spacing w:val="-6"/>
        </w:rPr>
        <w:t> </w:t>
      </w:r>
      <w:r>
        <w:rPr>
          <w:b/>
        </w:rPr>
        <w:t>disparities.</w:t>
      </w:r>
      <w:r>
        <w:rPr>
          <w:b/>
          <w:spacing w:val="-5"/>
        </w:rPr>
        <w:t> </w:t>
      </w:r>
      <w:r>
        <w:rPr/>
        <w:t>Life</w:t>
      </w:r>
      <w:r>
        <w:rPr>
          <w:spacing w:val="-5"/>
        </w:rPr>
        <w:t> </w:t>
      </w:r>
      <w:r>
        <w:rPr/>
        <w:t>expectancy</w:t>
      </w:r>
      <w:r>
        <w:rPr>
          <w:spacing w:val="-4"/>
        </w:rPr>
        <w:t> </w:t>
      </w:r>
      <w:r>
        <w:rPr/>
        <w:t>and</w:t>
      </w:r>
      <w:r>
        <w:rPr>
          <w:spacing w:val="-4"/>
        </w:rPr>
        <w:t> </w:t>
      </w:r>
      <w:r>
        <w:rPr/>
        <w:t>overall</w:t>
      </w:r>
      <w:r>
        <w:rPr>
          <w:spacing w:val="-4"/>
        </w:rPr>
        <w:t> </w:t>
      </w:r>
      <w:r>
        <w:rPr/>
        <w:t>health</w:t>
      </w:r>
      <w:r>
        <w:rPr>
          <w:spacing w:val="-4"/>
        </w:rPr>
        <w:t> </w:t>
      </w:r>
      <w:r>
        <w:rPr/>
        <w:t>have</w:t>
      </w:r>
      <w:r>
        <w:rPr>
          <w:spacing w:val="-5"/>
        </w:rPr>
        <w:t> </w:t>
      </w:r>
      <w:r>
        <w:rPr/>
        <w:t>improved for most</w:t>
      </w:r>
      <w:r>
        <w:rPr>
          <w:spacing w:val="-5"/>
        </w:rPr>
        <w:t> </w:t>
      </w:r>
      <w:r>
        <w:rPr/>
        <w:t>Americans in recent years, but factors related to economic status,</w:t>
      </w:r>
      <w:r>
        <w:rPr>
          <w:spacing w:val="-3"/>
        </w:rPr>
        <w:t> </w:t>
      </w:r>
      <w:r>
        <w:rPr/>
        <w:t>race,</w:t>
      </w:r>
      <w:r>
        <w:rPr>
          <w:spacing w:val="-3"/>
        </w:rPr>
        <w:t> </w:t>
      </w:r>
      <w:r>
        <w:rPr/>
        <w:t>sexual</w:t>
      </w:r>
      <w:r>
        <w:rPr>
          <w:spacing w:val="-3"/>
        </w:rPr>
        <w:t> </w:t>
      </w:r>
      <w:r>
        <w:rPr/>
        <w:t>orientation,</w:t>
      </w:r>
      <w:r>
        <w:rPr>
          <w:spacing w:val="-3"/>
        </w:rPr>
        <w:t> </w:t>
      </w:r>
      <w:r>
        <w:rPr/>
        <w:t>gender</w:t>
      </w:r>
      <w:r>
        <w:rPr>
          <w:spacing w:val="-3"/>
        </w:rPr>
        <w:t> </w:t>
      </w:r>
      <w:r>
        <w:rPr/>
        <w:t>identity</w:t>
      </w:r>
      <w:r>
        <w:rPr>
          <w:spacing w:val="-3"/>
        </w:rPr>
        <w:t> </w:t>
      </w:r>
      <w:r>
        <w:rPr/>
        <w:t>and</w:t>
      </w:r>
      <w:r>
        <w:rPr>
          <w:spacing w:val="-3"/>
        </w:rPr>
        <w:t> </w:t>
      </w:r>
      <w:r>
        <w:rPr/>
        <w:t>rural</w:t>
      </w:r>
      <w:r>
        <w:rPr>
          <w:spacing w:val="-3"/>
        </w:rPr>
        <w:t> </w:t>
      </w:r>
      <w:r>
        <w:rPr/>
        <w:t>status,</w:t>
      </w:r>
      <w:r>
        <w:rPr>
          <w:spacing w:val="-3"/>
        </w:rPr>
        <w:t> </w:t>
      </w:r>
      <w:r>
        <w:rPr/>
        <w:t>as</w:t>
      </w:r>
      <w:r>
        <w:rPr>
          <w:spacing w:val="-3"/>
        </w:rPr>
        <w:t> </w:t>
      </w:r>
      <w:r>
        <w:rPr/>
        <w:t>well as</w:t>
      </w:r>
      <w:r>
        <w:rPr>
          <w:spacing w:val="-5"/>
        </w:rPr>
        <w:t> </w:t>
      </w:r>
      <w:r>
        <w:rPr/>
        <w:t>limited</w:t>
      </w:r>
      <w:r>
        <w:rPr>
          <w:spacing w:val="-5"/>
        </w:rPr>
        <w:t> </w:t>
      </w:r>
      <w:r>
        <w:rPr/>
        <w:t>access</w:t>
      </w:r>
      <w:r>
        <w:rPr>
          <w:spacing w:val="-5"/>
        </w:rPr>
        <w:t> </w:t>
      </w:r>
      <w:r>
        <w:rPr/>
        <w:t>to</w:t>
      </w:r>
      <w:r>
        <w:rPr>
          <w:spacing w:val="-5"/>
        </w:rPr>
        <w:t> </w:t>
      </w:r>
      <w:r>
        <w:rPr/>
        <w:t>adequate</w:t>
      </w:r>
      <w:r>
        <w:rPr>
          <w:spacing w:val="-6"/>
        </w:rPr>
        <w:t> </w:t>
      </w:r>
      <w:r>
        <w:rPr/>
        <w:t>housing</w:t>
      </w:r>
      <w:r>
        <w:rPr>
          <w:spacing w:val="-5"/>
        </w:rPr>
        <w:t> </w:t>
      </w:r>
      <w:r>
        <w:rPr/>
        <w:t>and</w:t>
      </w:r>
      <w:r>
        <w:rPr>
          <w:spacing w:val="-5"/>
        </w:rPr>
        <w:t> </w:t>
      </w:r>
      <w:r>
        <w:rPr/>
        <w:t>transportation</w:t>
      </w:r>
      <w:r>
        <w:rPr>
          <w:spacing w:val="-5"/>
        </w:rPr>
        <w:t> </w:t>
      </w:r>
      <w:r>
        <w:rPr/>
        <w:t>services,</w:t>
      </w:r>
      <w:r>
        <w:rPr>
          <w:spacing w:val="-5"/>
        </w:rPr>
        <w:t> </w:t>
      </w:r>
      <w:r>
        <w:rPr/>
        <w:t>keep many older adults from benefiting from these gains.</w:t>
      </w:r>
    </w:p>
    <w:p>
      <w:pPr>
        <w:pStyle w:val="BodyText"/>
        <w:spacing w:line="320" w:lineRule="exact"/>
        <w:ind w:left="1000" w:right="2073" w:hanging="280"/>
      </w:pPr>
      <w:r>
        <w:rPr>
          <w:rFonts w:ascii="Segoe UI Symbol" w:hAnsi="Segoe UI Symbol"/>
          <w:position w:val="1"/>
        </w:rPr>
        <w:t>➡</w:t>
      </w:r>
      <w:r>
        <w:rPr>
          <w:rFonts w:ascii="Segoe UI Symbol" w:hAnsi="Segoe UI Symbol"/>
          <w:spacing w:val="-29"/>
          <w:position w:val="1"/>
        </w:rPr>
        <w:t> </w:t>
      </w:r>
      <w:r>
        <w:rPr>
          <w:b/>
        </w:rPr>
        <w:t>Safety</w:t>
      </w:r>
      <w:r>
        <w:rPr>
          <w:b/>
          <w:spacing w:val="-10"/>
        </w:rPr>
        <w:t> </w:t>
      </w:r>
      <w:r>
        <w:rPr>
          <w:b/>
        </w:rPr>
        <w:t>concerns.</w:t>
      </w:r>
      <w:r>
        <w:rPr>
          <w:b/>
          <w:spacing w:val="-7"/>
        </w:rPr>
        <w:t> </w:t>
      </w:r>
      <w:r>
        <w:rPr/>
        <w:t>Individuals</w:t>
      </w:r>
      <w:r>
        <w:rPr>
          <w:spacing w:val="-6"/>
        </w:rPr>
        <w:t> </w:t>
      </w:r>
      <w:r>
        <w:rPr/>
        <w:t>become</w:t>
      </w:r>
      <w:r>
        <w:rPr>
          <w:spacing w:val="-7"/>
        </w:rPr>
        <w:t> </w:t>
      </w:r>
      <w:r>
        <w:rPr/>
        <w:t>more</w:t>
      </w:r>
      <w:r>
        <w:rPr>
          <w:spacing w:val="-7"/>
        </w:rPr>
        <w:t> </w:t>
      </w:r>
      <w:r>
        <w:rPr/>
        <w:t>frail</w:t>
      </w:r>
      <w:r>
        <w:rPr>
          <w:spacing w:val="-6"/>
        </w:rPr>
        <w:t> </w:t>
      </w:r>
      <w:r>
        <w:rPr/>
        <w:t>as</w:t>
      </w:r>
      <w:r>
        <w:rPr>
          <w:spacing w:val="-6"/>
        </w:rPr>
        <w:t> </w:t>
      </w:r>
      <w:r>
        <w:rPr/>
        <w:t>they</w:t>
      </w:r>
      <w:r>
        <w:rPr>
          <w:spacing w:val="-6"/>
        </w:rPr>
        <w:t> </w:t>
      </w:r>
      <w:r>
        <w:rPr/>
        <w:t>age</w:t>
      </w:r>
      <w:r>
        <w:rPr>
          <w:spacing w:val="-7"/>
        </w:rPr>
        <w:t> </w:t>
      </w:r>
      <w:r>
        <w:rPr/>
        <w:t>and</w:t>
      </w:r>
      <w:r>
        <w:rPr>
          <w:spacing w:val="-6"/>
        </w:rPr>
        <w:t> </w:t>
      </w:r>
      <w:r>
        <w:rPr/>
        <w:t>their risk</w:t>
      </w:r>
      <w:r>
        <w:rPr>
          <w:spacing w:val="-3"/>
        </w:rPr>
        <w:t> </w:t>
      </w:r>
      <w:r>
        <w:rPr/>
        <w:t>of</w:t>
      </w:r>
      <w:r>
        <w:rPr>
          <w:spacing w:val="-3"/>
        </w:rPr>
        <w:t> </w:t>
      </w:r>
      <w:r>
        <w:rPr/>
        <w:t>falls</w:t>
      </w:r>
      <w:r>
        <w:rPr>
          <w:spacing w:val="-3"/>
        </w:rPr>
        <w:t> </w:t>
      </w:r>
      <w:r>
        <w:rPr/>
        <w:t>and</w:t>
      </w:r>
      <w:r>
        <w:rPr>
          <w:spacing w:val="-3"/>
        </w:rPr>
        <w:t> </w:t>
      </w:r>
      <w:r>
        <w:rPr/>
        <w:t>injury</w:t>
      </w:r>
      <w:r>
        <w:rPr>
          <w:spacing w:val="-3"/>
        </w:rPr>
        <w:t> </w:t>
      </w:r>
      <w:r>
        <w:rPr/>
        <w:t>increases.</w:t>
      </w:r>
      <w:r>
        <w:rPr>
          <w:spacing w:val="-3"/>
        </w:rPr>
        <w:t> </w:t>
      </w:r>
      <w:r>
        <w:rPr/>
        <w:t>One</w:t>
      </w:r>
      <w:r>
        <w:rPr>
          <w:spacing w:val="-4"/>
        </w:rPr>
        <w:t> </w:t>
      </w:r>
      <w:r>
        <w:rPr/>
        <w:t>in</w:t>
      </w:r>
      <w:r>
        <w:rPr>
          <w:spacing w:val="-3"/>
        </w:rPr>
        <w:t> </w:t>
      </w:r>
      <w:r>
        <w:rPr/>
        <w:t>every</w:t>
      </w:r>
      <w:r>
        <w:rPr>
          <w:spacing w:val="-3"/>
        </w:rPr>
        <w:t> </w:t>
      </w:r>
      <w:r>
        <w:rPr/>
        <w:t>three</w:t>
      </w:r>
      <w:r>
        <w:rPr>
          <w:spacing w:val="-4"/>
        </w:rPr>
        <w:t> </w:t>
      </w:r>
      <w:r>
        <w:rPr/>
        <w:t>adults</w:t>
      </w:r>
      <w:r>
        <w:rPr>
          <w:spacing w:val="-3"/>
        </w:rPr>
        <w:t> </w:t>
      </w:r>
      <w:r>
        <w:rPr/>
        <w:t>aged</w:t>
      </w:r>
      <w:r>
        <w:rPr>
          <w:spacing w:val="-3"/>
        </w:rPr>
        <w:t> </w:t>
      </w:r>
      <w:r>
        <w:rPr/>
        <w:t>65</w:t>
      </w:r>
      <w:r>
        <w:rPr>
          <w:spacing w:val="-3"/>
        </w:rPr>
        <w:t> </w:t>
      </w:r>
      <w:r>
        <w:rPr/>
        <w:t>or older falls each year and falls are the leading cause of both fatal and nonfatal injuries for older adults.</w:t>
      </w:r>
    </w:p>
    <w:p>
      <w:pPr>
        <w:pStyle w:val="BodyText"/>
        <w:spacing w:line="320" w:lineRule="exact"/>
        <w:ind w:left="1000" w:right="2073" w:hanging="280"/>
      </w:pPr>
      <w:r>
        <w:rPr>
          <w:rFonts w:ascii="Segoe UI Symbol" w:hAnsi="Segoe UI Symbol"/>
          <w:position w:val="1"/>
        </w:rPr>
        <w:t>➡</w:t>
      </w:r>
      <w:r>
        <w:rPr>
          <w:rFonts w:ascii="Segoe UI Symbol" w:hAnsi="Segoe UI Symbol"/>
          <w:spacing w:val="-23"/>
          <w:position w:val="1"/>
        </w:rPr>
        <w:t> </w:t>
      </w:r>
      <w:r>
        <w:rPr>
          <w:b/>
        </w:rPr>
        <w:t>Loss is common. </w:t>
      </w:r>
      <w:r>
        <w:rPr/>
        <w:t>Some older adults may experience loss. Loss of spouses, friends, physical functioning, independence, routine and sense of</w:t>
      </w:r>
      <w:r>
        <w:rPr>
          <w:spacing w:val="-4"/>
        </w:rPr>
        <w:t> </w:t>
      </w:r>
      <w:r>
        <w:rPr/>
        <w:t>purpose</w:t>
      </w:r>
      <w:r>
        <w:rPr>
          <w:spacing w:val="-5"/>
        </w:rPr>
        <w:t> </w:t>
      </w:r>
      <w:r>
        <w:rPr/>
        <w:t>affects</w:t>
      </w:r>
      <w:r>
        <w:rPr>
          <w:spacing w:val="-4"/>
        </w:rPr>
        <w:t> </w:t>
      </w:r>
      <w:r>
        <w:rPr/>
        <w:t>overall</w:t>
      </w:r>
      <w:r>
        <w:rPr>
          <w:spacing w:val="-4"/>
        </w:rPr>
        <w:t> </w:t>
      </w:r>
      <w:r>
        <w:rPr/>
        <w:t>health,</w:t>
      </w:r>
      <w:r>
        <w:rPr>
          <w:spacing w:val="-4"/>
        </w:rPr>
        <w:t> </w:t>
      </w:r>
      <w:r>
        <w:rPr/>
        <w:t>including</w:t>
      </w:r>
      <w:r>
        <w:rPr>
          <w:spacing w:val="-4"/>
        </w:rPr>
        <w:t> </w:t>
      </w:r>
      <w:r>
        <w:rPr/>
        <w:t>mental</w:t>
      </w:r>
      <w:r>
        <w:rPr>
          <w:spacing w:val="-4"/>
        </w:rPr>
        <w:t> </w:t>
      </w:r>
      <w:r>
        <w:rPr/>
        <w:t>health</w:t>
      </w:r>
      <w:r>
        <w:rPr>
          <w:spacing w:val="-4"/>
        </w:rPr>
        <w:t> </w:t>
      </w:r>
      <w:r>
        <w:rPr/>
        <w:t>and</w:t>
      </w:r>
      <w:r>
        <w:rPr>
          <w:spacing w:val="-4"/>
        </w:rPr>
        <w:t> </w:t>
      </w:r>
      <w:r>
        <w:rPr/>
        <w:t>substance use.</w:t>
      </w:r>
      <w:r>
        <w:rPr>
          <w:spacing w:val="-4"/>
        </w:rPr>
        <w:t> </w:t>
      </w:r>
      <w:r>
        <w:rPr/>
        <w:t>Health</w:t>
      </w:r>
      <w:r>
        <w:rPr>
          <w:spacing w:val="-4"/>
        </w:rPr>
        <w:t> </w:t>
      </w:r>
      <w:r>
        <w:rPr/>
        <w:t>care</w:t>
      </w:r>
      <w:r>
        <w:rPr>
          <w:spacing w:val="-5"/>
        </w:rPr>
        <w:t> </w:t>
      </w:r>
      <w:r>
        <w:rPr/>
        <w:t>providers</w:t>
      </w:r>
      <w:r>
        <w:rPr>
          <w:spacing w:val="-4"/>
        </w:rPr>
        <w:t> </w:t>
      </w:r>
      <w:r>
        <w:rPr/>
        <w:t>and</w:t>
      </w:r>
      <w:r>
        <w:rPr>
          <w:spacing w:val="-4"/>
        </w:rPr>
        <w:t> </w:t>
      </w:r>
      <w:r>
        <w:rPr/>
        <w:t>older</w:t>
      </w:r>
      <w:r>
        <w:rPr>
          <w:spacing w:val="-4"/>
        </w:rPr>
        <w:t> </w:t>
      </w:r>
      <w:r>
        <w:rPr/>
        <w:t>adults</w:t>
      </w:r>
      <w:r>
        <w:rPr>
          <w:spacing w:val="-4"/>
        </w:rPr>
        <w:t> </w:t>
      </w:r>
      <w:r>
        <w:rPr/>
        <w:t>often</w:t>
      </w:r>
      <w:r>
        <w:rPr>
          <w:spacing w:val="-4"/>
        </w:rPr>
        <w:t> </w:t>
      </w:r>
      <w:r>
        <w:rPr/>
        <w:t>mistake</w:t>
      </w:r>
      <w:r>
        <w:rPr>
          <w:spacing w:val="-5"/>
        </w:rPr>
        <w:t> </w:t>
      </w:r>
      <w:r>
        <w:rPr/>
        <w:t>depression</w:t>
      </w:r>
      <w:r>
        <w:rPr>
          <w:spacing w:val="-4"/>
        </w:rPr>
        <w:t> </w:t>
      </w:r>
      <w:r>
        <w:rPr/>
        <w:t>for a natural response to aging.</w:t>
      </w:r>
      <w:r>
        <w:rPr>
          <w:spacing w:val="-4"/>
        </w:rPr>
        <w:t> </w:t>
      </w:r>
      <w:r>
        <w:rPr/>
        <w:t>This can lead providers to not screen for or treat depression and older adults to not seek help.</w:t>
      </w:r>
    </w:p>
    <w:p>
      <w:pPr>
        <w:pStyle w:val="BodyText"/>
        <w:spacing w:line="320" w:lineRule="exact"/>
        <w:ind w:left="1000" w:right="2073" w:hanging="280"/>
      </w:pPr>
      <w:r>
        <w:rPr>
          <w:rFonts w:ascii="Segoe UI Symbol" w:hAnsi="Segoe UI Symbol"/>
          <w:position w:val="1"/>
        </w:rPr>
        <w:t>➡</w:t>
      </w:r>
      <w:r>
        <w:rPr>
          <w:rFonts w:ascii="Segoe UI Symbol" w:hAnsi="Segoe UI Symbol"/>
          <w:spacing w:val="-28"/>
          <w:position w:val="1"/>
        </w:rPr>
        <w:t> </w:t>
      </w:r>
      <w:r>
        <w:rPr>
          <w:b/>
        </w:rPr>
        <w:t>Elder</w:t>
      </w:r>
      <w:r>
        <w:rPr>
          <w:b/>
          <w:spacing w:val="-4"/>
        </w:rPr>
        <w:t> </w:t>
      </w:r>
      <w:r>
        <w:rPr>
          <w:b/>
        </w:rPr>
        <w:t>abuse. </w:t>
      </w:r>
      <w:r>
        <w:rPr/>
        <w:t>Elder abuse is a serious problem, with an estimated 8 to 10 percent of older adults experiencing abuse, not including financial exploitation. Other estimates found that between one and two million older</w:t>
      </w:r>
      <w:r>
        <w:rPr>
          <w:spacing w:val="-5"/>
        </w:rPr>
        <w:t> </w:t>
      </w:r>
      <w:r>
        <w:rPr/>
        <w:t>adults</w:t>
      </w:r>
      <w:r>
        <w:rPr>
          <w:spacing w:val="-5"/>
        </w:rPr>
        <w:t> </w:t>
      </w:r>
      <w:r>
        <w:rPr/>
        <w:t>are</w:t>
      </w:r>
      <w:r>
        <w:rPr>
          <w:spacing w:val="-6"/>
        </w:rPr>
        <w:t> </w:t>
      </w:r>
      <w:r>
        <w:rPr/>
        <w:t>mistreated</w:t>
      </w:r>
      <w:r>
        <w:rPr>
          <w:spacing w:val="-5"/>
        </w:rPr>
        <w:t> </w:t>
      </w:r>
      <w:r>
        <w:rPr/>
        <w:t>each</w:t>
      </w:r>
      <w:r>
        <w:rPr>
          <w:spacing w:val="-5"/>
        </w:rPr>
        <w:t> </w:t>
      </w:r>
      <w:r>
        <w:rPr/>
        <w:t>year,</w:t>
      </w:r>
      <w:r>
        <w:rPr>
          <w:spacing w:val="-5"/>
        </w:rPr>
        <w:t> </w:t>
      </w:r>
      <w:r>
        <w:rPr/>
        <w:t>while</w:t>
      </w:r>
      <w:r>
        <w:rPr>
          <w:spacing w:val="-6"/>
        </w:rPr>
        <w:t> </w:t>
      </w:r>
      <w:r>
        <w:rPr/>
        <w:t>only</w:t>
      </w:r>
      <w:r>
        <w:rPr>
          <w:spacing w:val="-5"/>
        </w:rPr>
        <w:t> </w:t>
      </w:r>
      <w:r>
        <w:rPr/>
        <w:t>27</w:t>
      </w:r>
      <w:r>
        <w:rPr>
          <w:spacing w:val="-5"/>
        </w:rPr>
        <w:t> </w:t>
      </w:r>
      <w:r>
        <w:rPr/>
        <w:t>percent</w:t>
      </w:r>
      <w:r>
        <w:rPr>
          <w:spacing w:val="-5"/>
        </w:rPr>
        <w:t> </w:t>
      </w:r>
      <w:r>
        <w:rPr/>
        <w:t>of</w:t>
      </w:r>
      <w:r>
        <w:rPr>
          <w:spacing w:val="-5"/>
        </w:rPr>
        <w:t> </w:t>
      </w:r>
      <w:r>
        <w:rPr/>
        <w:t>hospital emergency</w:t>
      </w:r>
      <w:r>
        <w:rPr>
          <w:spacing w:val="-2"/>
        </w:rPr>
        <w:t> </w:t>
      </w:r>
      <w:r>
        <w:rPr/>
        <w:t>departments</w:t>
      </w:r>
      <w:r>
        <w:rPr>
          <w:spacing w:val="-2"/>
        </w:rPr>
        <w:t> </w:t>
      </w:r>
      <w:r>
        <w:rPr/>
        <w:t>have</w:t>
      </w:r>
      <w:r>
        <w:rPr>
          <w:spacing w:val="-3"/>
        </w:rPr>
        <w:t> </w:t>
      </w:r>
      <w:r>
        <w:rPr/>
        <w:t>elder</w:t>
      </w:r>
      <w:r>
        <w:rPr>
          <w:spacing w:val="-2"/>
        </w:rPr>
        <w:t> </w:t>
      </w:r>
      <w:r>
        <w:rPr/>
        <w:t>abuse</w:t>
      </w:r>
      <w:r>
        <w:rPr>
          <w:spacing w:val="-3"/>
        </w:rPr>
        <w:t> </w:t>
      </w:r>
      <w:r>
        <w:rPr/>
        <w:t>protocols</w:t>
      </w:r>
      <w:r>
        <w:rPr>
          <w:spacing w:val="-2"/>
        </w:rPr>
        <w:t> </w:t>
      </w:r>
      <w:r>
        <w:rPr/>
        <w:t>(compared</w:t>
      </w:r>
      <w:r>
        <w:rPr>
          <w:spacing w:val="-2"/>
        </w:rPr>
        <w:t> </w:t>
      </w:r>
      <w:r>
        <w:rPr/>
        <w:t>with</w:t>
      </w:r>
      <w:r>
        <w:rPr>
          <w:spacing w:val="-2"/>
        </w:rPr>
        <w:t> </w:t>
      </w:r>
      <w:r>
        <w:rPr/>
        <w:t>75 percent for child abuse).</w:t>
      </w:r>
    </w:p>
    <w:p>
      <w:pPr>
        <w:spacing w:line="320" w:lineRule="exact" w:before="0"/>
        <w:ind w:left="1000" w:right="2073" w:hanging="280"/>
        <w:jc w:val="left"/>
        <w:rPr>
          <w:sz w:val="28"/>
        </w:rPr>
      </w:pPr>
      <w:r>
        <w:rPr>
          <w:rFonts w:ascii="Segoe UI Symbol" w:hAnsi="Segoe UI Symbol"/>
          <w:position w:val="1"/>
          <w:sz w:val="28"/>
        </w:rPr>
        <w:t>➡</w:t>
      </w:r>
      <w:r>
        <w:rPr>
          <w:rFonts w:ascii="Segoe UI Symbol" w:hAnsi="Segoe UI Symbol"/>
          <w:spacing w:val="-19"/>
          <w:position w:val="1"/>
          <w:sz w:val="28"/>
        </w:rPr>
        <w:t> </w:t>
      </w:r>
      <w:r>
        <w:rPr>
          <w:b/>
          <w:sz w:val="28"/>
        </w:rPr>
        <w:t>Negative attitudes and discrimination toward people with behavioral</w:t>
      </w:r>
      <w:r>
        <w:rPr>
          <w:b/>
          <w:spacing w:val="-4"/>
          <w:sz w:val="28"/>
        </w:rPr>
        <w:t> </w:t>
      </w:r>
      <w:r>
        <w:rPr>
          <w:b/>
          <w:sz w:val="28"/>
        </w:rPr>
        <w:t>health</w:t>
      </w:r>
      <w:r>
        <w:rPr>
          <w:b/>
          <w:spacing w:val="-4"/>
          <w:sz w:val="28"/>
        </w:rPr>
        <w:t> </w:t>
      </w:r>
      <w:r>
        <w:rPr>
          <w:b/>
          <w:sz w:val="28"/>
        </w:rPr>
        <w:t>concerns.</w:t>
      </w:r>
      <w:r>
        <w:rPr>
          <w:b/>
          <w:spacing w:val="-9"/>
          <w:sz w:val="28"/>
        </w:rPr>
        <w:t> </w:t>
      </w:r>
      <w:r>
        <w:rPr>
          <w:sz w:val="28"/>
        </w:rPr>
        <w:t>These</w:t>
      </w:r>
      <w:r>
        <w:rPr>
          <w:spacing w:val="-5"/>
          <w:sz w:val="28"/>
        </w:rPr>
        <w:t> </w:t>
      </w:r>
      <w:r>
        <w:rPr>
          <w:sz w:val="28"/>
        </w:rPr>
        <w:t>attitudes</w:t>
      </w:r>
      <w:r>
        <w:rPr>
          <w:spacing w:val="-4"/>
          <w:sz w:val="28"/>
        </w:rPr>
        <w:t> </w:t>
      </w:r>
      <w:r>
        <w:rPr>
          <w:sz w:val="28"/>
        </w:rPr>
        <w:t>can</w:t>
      </w:r>
      <w:r>
        <w:rPr>
          <w:spacing w:val="-4"/>
          <w:sz w:val="28"/>
        </w:rPr>
        <w:t> </w:t>
      </w:r>
      <w:r>
        <w:rPr>
          <w:sz w:val="28"/>
        </w:rPr>
        <w:t>be</w:t>
      </w:r>
      <w:r>
        <w:rPr>
          <w:spacing w:val="-5"/>
          <w:sz w:val="28"/>
        </w:rPr>
        <w:t> </w:t>
      </w:r>
      <w:r>
        <w:rPr>
          <w:sz w:val="28"/>
        </w:rPr>
        <w:t>a</w:t>
      </w:r>
      <w:r>
        <w:rPr>
          <w:spacing w:val="-5"/>
          <w:sz w:val="28"/>
        </w:rPr>
        <w:t> </w:t>
      </w:r>
      <w:r>
        <w:rPr>
          <w:sz w:val="28"/>
        </w:rPr>
        <w:t>barrier</w:t>
      </w:r>
      <w:r>
        <w:rPr>
          <w:spacing w:val="-4"/>
          <w:sz w:val="28"/>
        </w:rPr>
        <w:t> </w:t>
      </w:r>
      <w:r>
        <w:rPr>
          <w:sz w:val="28"/>
        </w:rPr>
        <w:t>for</w:t>
      </w:r>
      <w:r>
        <w:rPr>
          <w:spacing w:val="-4"/>
          <w:sz w:val="28"/>
        </w:rPr>
        <w:t> </w:t>
      </w:r>
      <w:r>
        <w:rPr>
          <w:sz w:val="28"/>
        </w:rPr>
        <w:t>all</w:t>
      </w:r>
      <w:r>
        <w:rPr>
          <w:spacing w:val="-4"/>
          <w:sz w:val="28"/>
        </w:rPr>
        <w:t> </w:t>
      </w:r>
      <w:r>
        <w:rPr>
          <w:sz w:val="28"/>
        </w:rPr>
        <w:t>age groups. Generational and cultural differences may be a barrier to identifying concerns, treatment follow-through and active engagement in behavioral health treatment.</w:t>
      </w:r>
    </w:p>
    <w:p>
      <w:pPr>
        <w:pStyle w:val="BodyText"/>
        <w:spacing w:before="315"/>
        <w:ind w:right="2083"/>
      </w:pPr>
      <w:r>
        <w:rPr/>
        <w:t>While providers, family members, peers and community stakeholders must be aware of these concerns, it is also important to be skeptical of antiquated stereotypes and assumptions about older adults’</w:t>
      </w:r>
      <w:r>
        <w:rPr>
          <w:spacing w:val="-9"/>
        </w:rPr>
        <w:t> </w:t>
      </w:r>
      <w:r>
        <w:rPr/>
        <w:t>health status. Older</w:t>
      </w:r>
      <w:r>
        <w:rPr>
          <w:spacing w:val="-4"/>
        </w:rPr>
        <w:t> </w:t>
      </w:r>
      <w:r>
        <w:rPr/>
        <w:t>adults</w:t>
      </w:r>
      <w:r>
        <w:rPr>
          <w:spacing w:val="-4"/>
        </w:rPr>
        <w:t> </w:t>
      </w:r>
      <w:r>
        <w:rPr/>
        <w:t>remain</w:t>
      </w:r>
      <w:r>
        <w:rPr>
          <w:spacing w:val="-4"/>
        </w:rPr>
        <w:t> </w:t>
      </w:r>
      <w:r>
        <w:rPr/>
        <w:t>physically</w:t>
      </w:r>
      <w:r>
        <w:rPr>
          <w:spacing w:val="-4"/>
        </w:rPr>
        <w:t> </w:t>
      </w:r>
      <w:r>
        <w:rPr/>
        <w:t>active</w:t>
      </w:r>
      <w:r>
        <w:rPr>
          <w:spacing w:val="-5"/>
        </w:rPr>
        <w:t> </w:t>
      </w:r>
      <w:r>
        <w:rPr/>
        <w:t>for</w:t>
      </w:r>
      <w:r>
        <w:rPr>
          <w:spacing w:val="-4"/>
        </w:rPr>
        <w:t> </w:t>
      </w:r>
      <w:r>
        <w:rPr/>
        <w:t>longer</w:t>
      </w:r>
      <w:r>
        <w:rPr>
          <w:spacing w:val="-4"/>
        </w:rPr>
        <w:t> </w:t>
      </w:r>
      <w:r>
        <w:rPr/>
        <w:t>than</w:t>
      </w:r>
      <w:r>
        <w:rPr>
          <w:spacing w:val="-4"/>
        </w:rPr>
        <w:t> </w:t>
      </w:r>
      <w:r>
        <w:rPr/>
        <w:t>ever</w:t>
      </w:r>
      <w:r>
        <w:rPr>
          <w:spacing w:val="-4"/>
        </w:rPr>
        <w:t> </w:t>
      </w:r>
      <w:r>
        <w:rPr/>
        <w:t>before,</w:t>
      </w:r>
      <w:r>
        <w:rPr>
          <w:spacing w:val="-4"/>
        </w:rPr>
        <w:t> </w:t>
      </w:r>
      <w:r>
        <w:rPr/>
        <w:t>continue to be active learners and frequently use health technologies to manage their health. Most older adults do not have a cognitive impairment.</w:t>
      </w:r>
    </w:p>
    <w:p>
      <w:pPr>
        <w:pStyle w:val="BodyText"/>
        <w:spacing w:line="237" w:lineRule="auto"/>
        <w:ind w:right="2073"/>
      </w:pPr>
      <w:r>
        <w:rPr/>
        <w:t>Recovery</w:t>
      </w:r>
      <w:r>
        <w:rPr>
          <w:spacing w:val="-4"/>
        </w:rPr>
        <w:t> </w:t>
      </w:r>
      <w:r>
        <w:rPr/>
        <w:t>from</w:t>
      </w:r>
      <w:r>
        <w:rPr>
          <w:spacing w:val="-4"/>
        </w:rPr>
        <w:t> </w:t>
      </w:r>
      <w:r>
        <w:rPr/>
        <w:t>depression,</w:t>
      </w:r>
      <w:r>
        <w:rPr>
          <w:spacing w:val="-4"/>
        </w:rPr>
        <w:t> </w:t>
      </w:r>
      <w:r>
        <w:rPr/>
        <w:t>back</w:t>
      </w:r>
      <w:r>
        <w:rPr>
          <w:spacing w:val="-4"/>
        </w:rPr>
        <w:t> </w:t>
      </w:r>
      <w:r>
        <w:rPr/>
        <w:t>pain</w:t>
      </w:r>
      <w:r>
        <w:rPr>
          <w:spacing w:val="-4"/>
        </w:rPr>
        <w:t> </w:t>
      </w:r>
      <w:r>
        <w:rPr/>
        <w:t>and</w:t>
      </w:r>
      <w:r>
        <w:rPr>
          <w:spacing w:val="-4"/>
        </w:rPr>
        <w:t> </w:t>
      </w:r>
      <w:r>
        <w:rPr/>
        <w:t>other</w:t>
      </w:r>
      <w:r>
        <w:rPr>
          <w:spacing w:val="-4"/>
        </w:rPr>
        <w:t> </w:t>
      </w:r>
      <w:r>
        <w:rPr/>
        <w:t>injuries</w:t>
      </w:r>
      <w:r>
        <w:rPr>
          <w:spacing w:val="-4"/>
        </w:rPr>
        <w:t> </w:t>
      </w:r>
      <w:r>
        <w:rPr/>
        <w:t>or</w:t>
      </w:r>
      <w:r>
        <w:rPr>
          <w:spacing w:val="-4"/>
        </w:rPr>
        <w:t> </w:t>
      </w:r>
      <w:r>
        <w:rPr/>
        <w:t>illnesses</w:t>
      </w:r>
      <w:r>
        <w:rPr>
          <w:spacing w:val="-4"/>
        </w:rPr>
        <w:t> </w:t>
      </w:r>
      <w:r>
        <w:rPr/>
        <w:t>is</w:t>
      </w:r>
      <w:r>
        <w:rPr>
          <w:spacing w:val="-4"/>
        </w:rPr>
        <w:t> </w:t>
      </w:r>
      <w:r>
        <w:rPr/>
        <w:t>the norm. The overall category of older adults (age 65 and older) is further</w:t>
      </w:r>
    </w:p>
    <w:p>
      <w:pPr>
        <w:pStyle w:val="BodyText"/>
        <w:spacing w:after="0" w:line="237" w:lineRule="auto"/>
        <w:sectPr>
          <w:pgSz w:w="12240" w:h="15840"/>
          <w:pgMar w:header="744" w:footer="0" w:top="1880" w:bottom="280" w:left="1080" w:right="0"/>
        </w:sectPr>
      </w:pPr>
    </w:p>
    <w:p>
      <w:pPr>
        <w:pStyle w:val="BodyText"/>
        <w:ind w:left="0"/>
        <w:rPr>
          <w:sz w:val="36"/>
        </w:rPr>
      </w:pPr>
    </w:p>
    <w:p>
      <w:pPr>
        <w:pStyle w:val="BodyText"/>
        <w:spacing w:before="247"/>
        <w:ind w:left="0"/>
        <w:rPr>
          <w:sz w:val="36"/>
        </w:rPr>
      </w:pPr>
    </w:p>
    <w:p>
      <w:pPr>
        <w:pStyle w:val="Heading2"/>
        <w:spacing w:line="242" w:lineRule="auto"/>
        <w:ind w:right="1815" w:firstLine="0"/>
      </w:pPr>
      <w:r>
        <w:rPr/>
        <mc:AlternateContent>
          <mc:Choice Requires="wps">
            <w:drawing>
              <wp:anchor distT="0" distB="0" distL="0" distR="0" allowOverlap="1" layoutInCell="1" locked="0" behindDoc="1" simplePos="0" relativeHeight="486963200">
                <wp:simplePos x="0" y="0"/>
                <wp:positionH relativeFrom="page">
                  <wp:posOffset>1143000</wp:posOffset>
                </wp:positionH>
                <wp:positionV relativeFrom="paragraph">
                  <wp:posOffset>-58645</wp:posOffset>
                </wp:positionV>
                <wp:extent cx="5556885" cy="491744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556885" cy="4917440"/>
                          <a:chExt cx="5556885" cy="4917440"/>
                        </a:xfrm>
                      </wpg:grpSpPr>
                      <pic:pic>
                        <pic:nvPicPr>
                          <pic:cNvPr id="13" name="Image 13"/>
                          <pic:cNvPicPr/>
                        </pic:nvPicPr>
                        <pic:blipFill>
                          <a:blip r:embed="rId10" cstate="print"/>
                          <a:stretch>
                            <a:fillRect/>
                          </a:stretch>
                        </pic:blipFill>
                        <pic:spPr>
                          <a:xfrm>
                            <a:off x="6350" y="6350"/>
                            <a:ext cx="5543867" cy="4904503"/>
                          </a:xfrm>
                          <a:prstGeom prst="rect">
                            <a:avLst/>
                          </a:prstGeom>
                        </pic:spPr>
                      </pic:pic>
                      <wps:wsp>
                        <wps:cNvPr id="14" name="Graphic 14"/>
                        <wps:cNvSpPr/>
                        <wps:spPr>
                          <a:xfrm>
                            <a:off x="6350" y="6350"/>
                            <a:ext cx="5544185" cy="4904740"/>
                          </a:xfrm>
                          <a:custGeom>
                            <a:avLst/>
                            <a:gdLst/>
                            <a:ahLst/>
                            <a:cxnLst/>
                            <a:rect l="l" t="t" r="r" b="b"/>
                            <a:pathLst>
                              <a:path w="5544185" h="4904740">
                                <a:moveTo>
                                  <a:pt x="0" y="0"/>
                                </a:moveTo>
                                <a:lnTo>
                                  <a:pt x="5543867" y="0"/>
                                </a:lnTo>
                                <a:lnTo>
                                  <a:pt x="5543867" y="4904503"/>
                                </a:lnTo>
                                <a:lnTo>
                                  <a:pt x="0" y="4904503"/>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4.617785pt;width:437.55pt;height:387.2pt;mso-position-horizontal-relative:page;mso-position-vertical-relative:paragraph;z-index:-16353280" id="docshapegroup12" coordorigin="1800,-92" coordsize="8751,7744">
                <v:shape style="position:absolute;left:1810;top:-83;width:8731;height:7724" type="#_x0000_t75" id="docshape13" stroked="false">
                  <v:imagedata r:id="rId10" o:title=""/>
                </v:shape>
                <v:rect style="position:absolute;left:1810;top:-83;width:8731;height:7724" id="docshape14" filled="false" stroked="true" strokeweight="1pt" strokecolor="#000000">
                  <v:stroke dashstyle="solid"/>
                </v:rect>
                <w10:wrap type="none"/>
              </v:group>
            </w:pict>
          </mc:Fallback>
        </mc:AlternateContent>
      </w:r>
      <w:r>
        <w:rPr/>
        <w:t>SALLY</w:t>
      </w:r>
      <w:r>
        <w:rPr>
          <w:spacing w:val="-5"/>
        </w:rPr>
        <w:t> </w:t>
      </w:r>
      <w:r>
        <w:rPr/>
        <w:t>IS 83 and recently fractured a hip. She has severe osteoporosis, high blood pressure, chronic pain and a history of depression. She is cared for by her daughter who is trying to get her to move into an assisted living center, but Sally refuses, saying she can live on her own.</w:t>
      </w:r>
      <w:r>
        <w:rPr>
          <w:spacing w:val="80"/>
        </w:rPr>
        <w:t> </w:t>
      </w:r>
      <w:r>
        <w:rPr/>
        <w:t>Using a standardized screening tool, Sally’s integrated primary and behavioral health care program</w:t>
      </w:r>
      <w:r>
        <w:rPr>
          <w:spacing w:val="-18"/>
        </w:rPr>
        <w:t> </w:t>
      </w:r>
      <w:r>
        <w:rPr/>
        <w:t>identified</w:t>
      </w:r>
      <w:r>
        <w:rPr>
          <w:spacing w:val="-12"/>
        </w:rPr>
        <w:t> </w:t>
      </w:r>
      <w:r>
        <w:rPr/>
        <w:t>increasing</w:t>
      </w:r>
      <w:r>
        <w:rPr>
          <w:spacing w:val="-12"/>
        </w:rPr>
        <w:t> </w:t>
      </w:r>
      <w:r>
        <w:rPr/>
        <w:t>depressive</w:t>
      </w:r>
      <w:r>
        <w:rPr>
          <w:spacing w:val="-13"/>
        </w:rPr>
        <w:t> </w:t>
      </w:r>
      <w:r>
        <w:rPr/>
        <w:t>symptoms.</w:t>
      </w:r>
      <w:r>
        <w:rPr>
          <w:spacing w:val="-23"/>
        </w:rPr>
        <w:t> </w:t>
      </w:r>
      <w:r>
        <w:rPr/>
        <w:t>An assessment for pain management prompted a full review of medications for effectiveness and risk of abuse, leading to changes in her prescriptions to decrease side effects and increase function.</w:t>
      </w:r>
      <w:r>
        <w:rPr>
          <w:spacing w:val="-20"/>
        </w:rPr>
        <w:t> </w:t>
      </w:r>
      <w:r>
        <w:rPr/>
        <w:t>An in-house social worker provided support and intervention for Sally and her daughter regarding care decisions and ultimately connected them with an external caregiver sup-port provider.</w:t>
      </w:r>
      <w:r>
        <w:rPr>
          <w:spacing w:val="-1"/>
        </w:rPr>
        <w:t> </w:t>
      </w:r>
      <w:r>
        <w:rPr/>
        <w:t>Together, they identified the resources Sally needed in her home to manage her </w:t>
      </w:r>
      <w:r>
        <w:rPr>
          <w:spacing w:val="-2"/>
        </w:rPr>
        <w:t>health.</w:t>
      </w:r>
    </w:p>
    <w:p>
      <w:pPr>
        <w:pStyle w:val="BodyText"/>
        <w:spacing w:before="36"/>
        <w:ind w:left="0"/>
        <w:rPr>
          <w:b/>
        </w:rPr>
      </w:pPr>
    </w:p>
    <w:p>
      <w:pPr>
        <w:pStyle w:val="BodyText"/>
        <w:ind w:right="2073"/>
      </w:pPr>
      <w:r>
        <w:rPr/>
        <w:t>divided into subgroups – “young old” (65-74 years), “middle old” (75-84 years) and “oldest old” (85+ years) – to help understand variability in patient’s experiences. However, it is important to consider an individual’s functional age as well as their chronological age. Patient-centered care requires</w:t>
      </w:r>
      <w:r>
        <w:rPr>
          <w:spacing w:val="-4"/>
        </w:rPr>
        <w:t> </w:t>
      </w:r>
      <w:r>
        <w:rPr/>
        <w:t>that</w:t>
      </w:r>
      <w:r>
        <w:rPr>
          <w:spacing w:val="-4"/>
        </w:rPr>
        <w:t> </w:t>
      </w:r>
      <w:r>
        <w:rPr/>
        <w:t>you</w:t>
      </w:r>
      <w:r>
        <w:rPr>
          <w:spacing w:val="-4"/>
        </w:rPr>
        <w:t> </w:t>
      </w:r>
      <w:r>
        <w:rPr/>
        <w:t>treat</w:t>
      </w:r>
      <w:r>
        <w:rPr>
          <w:spacing w:val="-4"/>
        </w:rPr>
        <w:t> </w:t>
      </w:r>
      <w:r>
        <w:rPr/>
        <w:t>all</w:t>
      </w:r>
      <w:r>
        <w:rPr>
          <w:spacing w:val="-4"/>
        </w:rPr>
        <w:t> </w:t>
      </w:r>
      <w:r>
        <w:rPr/>
        <w:t>of</w:t>
      </w:r>
      <w:r>
        <w:rPr>
          <w:spacing w:val="-4"/>
        </w:rPr>
        <w:t> </w:t>
      </w:r>
      <w:r>
        <w:rPr/>
        <w:t>your</w:t>
      </w:r>
      <w:r>
        <w:rPr>
          <w:spacing w:val="-4"/>
        </w:rPr>
        <w:t> </w:t>
      </w:r>
      <w:r>
        <w:rPr/>
        <w:t>patients,</w:t>
      </w:r>
      <w:r>
        <w:rPr>
          <w:spacing w:val="-4"/>
        </w:rPr>
        <w:t> </w:t>
      </w:r>
      <w:r>
        <w:rPr/>
        <w:t>regardless</w:t>
      </w:r>
      <w:r>
        <w:rPr>
          <w:spacing w:val="-4"/>
        </w:rPr>
        <w:t> </w:t>
      </w:r>
      <w:r>
        <w:rPr/>
        <w:t>of</w:t>
      </w:r>
      <w:r>
        <w:rPr>
          <w:spacing w:val="-4"/>
        </w:rPr>
        <w:t> </w:t>
      </w:r>
      <w:r>
        <w:rPr/>
        <w:t>age,</w:t>
      </w:r>
      <w:r>
        <w:rPr>
          <w:spacing w:val="-4"/>
        </w:rPr>
        <w:t> </w:t>
      </w:r>
      <w:r>
        <w:rPr/>
        <w:t>as</w:t>
      </w:r>
      <w:r>
        <w:rPr>
          <w:spacing w:val="-4"/>
        </w:rPr>
        <w:t> </w:t>
      </w:r>
      <w:r>
        <w:rPr/>
        <w:t>individuals with unique strengths, histories and needs. Successful practices establish outcome measures that meet the range of behavioral health and primary care needs of older populations.</w:t>
      </w:r>
    </w:p>
    <w:p>
      <w:pPr>
        <w:pStyle w:val="BodyText"/>
        <w:spacing w:after="0"/>
        <w:sectPr>
          <w:pgSz w:w="12240" w:h="15840"/>
          <w:pgMar w:header="744" w:footer="0" w:top="1880" w:bottom="280" w:left="1080" w:right="0"/>
        </w:sectPr>
      </w:pPr>
    </w:p>
    <w:p>
      <w:pPr>
        <w:pStyle w:val="BodyText"/>
        <w:spacing w:before="169"/>
        <w:ind w:left="0"/>
        <w:rPr>
          <w:sz w:val="20"/>
        </w:rPr>
      </w:pPr>
    </w:p>
    <w:p>
      <w:pPr>
        <w:pStyle w:val="BodyText"/>
        <w:spacing w:after="0"/>
        <w:rPr>
          <w:sz w:val="20"/>
        </w:rPr>
        <w:sectPr>
          <w:pgSz w:w="12240" w:h="15840"/>
          <w:pgMar w:header="744" w:footer="0" w:top="1880" w:bottom="280" w:left="1080" w:right="0"/>
        </w:sectPr>
      </w:pPr>
    </w:p>
    <w:p>
      <w:pPr>
        <w:spacing w:line="242" w:lineRule="auto" w:before="85"/>
        <w:ind w:left="821" w:right="96" w:firstLine="0"/>
        <w:jc w:val="left"/>
        <w:rPr>
          <w:b/>
          <w:sz w:val="36"/>
        </w:rPr>
      </w:pPr>
      <w:r>
        <w:rPr>
          <w:b/>
          <w:sz w:val="36"/>
        </w:rPr>
        <mc:AlternateContent>
          <mc:Choice Requires="wps">
            <w:drawing>
              <wp:anchor distT="0" distB="0" distL="0" distR="0" allowOverlap="1" layoutInCell="1" locked="0" behindDoc="1" simplePos="0" relativeHeight="486963712">
                <wp:simplePos x="0" y="0"/>
                <wp:positionH relativeFrom="page">
                  <wp:posOffset>1143000</wp:posOffset>
                </wp:positionH>
                <wp:positionV relativeFrom="page">
                  <wp:posOffset>1449449</wp:posOffset>
                </wp:positionV>
                <wp:extent cx="3447415" cy="823912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3447415" cy="8239125"/>
                          <a:chExt cx="3447415" cy="8239125"/>
                        </a:xfrm>
                      </wpg:grpSpPr>
                      <pic:pic>
                        <pic:nvPicPr>
                          <pic:cNvPr id="16" name="Image 16"/>
                          <pic:cNvPicPr/>
                        </pic:nvPicPr>
                        <pic:blipFill>
                          <a:blip r:embed="rId11" cstate="print"/>
                          <a:stretch>
                            <a:fillRect/>
                          </a:stretch>
                        </pic:blipFill>
                        <pic:spPr>
                          <a:xfrm>
                            <a:off x="6350" y="6350"/>
                            <a:ext cx="3434341" cy="8226098"/>
                          </a:xfrm>
                          <a:prstGeom prst="rect">
                            <a:avLst/>
                          </a:prstGeom>
                        </pic:spPr>
                      </pic:pic>
                      <wps:wsp>
                        <wps:cNvPr id="17" name="Graphic 17"/>
                        <wps:cNvSpPr/>
                        <wps:spPr>
                          <a:xfrm>
                            <a:off x="6350" y="6350"/>
                            <a:ext cx="3434715" cy="8226425"/>
                          </a:xfrm>
                          <a:custGeom>
                            <a:avLst/>
                            <a:gdLst/>
                            <a:ahLst/>
                            <a:cxnLst/>
                            <a:rect l="l" t="t" r="r" b="b"/>
                            <a:pathLst>
                              <a:path w="3434715" h="8226425">
                                <a:moveTo>
                                  <a:pt x="0" y="0"/>
                                </a:moveTo>
                                <a:lnTo>
                                  <a:pt x="3434341" y="0"/>
                                </a:lnTo>
                                <a:lnTo>
                                  <a:pt x="3434341" y="8226099"/>
                                </a:lnTo>
                                <a:lnTo>
                                  <a:pt x="0" y="8226099"/>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114.129898pt;width:271.45pt;height:648.75pt;mso-position-horizontal-relative:page;mso-position-vertical-relative:page;z-index:-16352768" id="docshapegroup15" coordorigin="1800,2283" coordsize="5429,12975">
                <v:shape style="position:absolute;left:1810;top:2292;width:5409;height:12955" type="#_x0000_t75" id="docshape16" stroked="false">
                  <v:imagedata r:id="rId11" o:title=""/>
                </v:shape>
                <v:rect style="position:absolute;left:1810;top:2292;width:5409;height:12955" id="docshape17" filled="false" stroked="true" strokeweight="1.0pt" strokecolor="#000000">
                  <v:stroke dashstyle="solid"/>
                </v:rect>
                <w10:wrap type="none"/>
              </v:group>
            </w:pict>
          </mc:Fallback>
        </mc:AlternateContent>
      </w:r>
      <w:r>
        <w:rPr>
          <w:b/>
          <w:sz w:val="36"/>
        </w:rPr>
        <w:t>CAREGIVER CONCERNS: UNDERSTANDING</w:t>
      </w:r>
      <w:r>
        <w:rPr>
          <w:b/>
          <w:spacing w:val="-23"/>
          <w:sz w:val="36"/>
        </w:rPr>
        <w:t> </w:t>
      </w:r>
      <w:r>
        <w:rPr>
          <w:b/>
          <w:sz w:val="36"/>
        </w:rPr>
        <w:t>THE</w:t>
      </w:r>
      <w:r>
        <w:rPr>
          <w:b/>
          <w:spacing w:val="-22"/>
          <w:sz w:val="36"/>
        </w:rPr>
        <w:t> </w:t>
      </w:r>
      <w:r>
        <w:rPr>
          <w:b/>
          <w:sz w:val="36"/>
        </w:rPr>
        <w:t>ROLE OF THE FAMILY</w:t>
      </w:r>
    </w:p>
    <w:p>
      <w:pPr>
        <w:pStyle w:val="BodyText"/>
        <w:spacing w:before="1"/>
        <w:ind w:left="821" w:right="162"/>
      </w:pPr>
      <w:r>
        <w:rPr/>
        <w:t>As some adults age, they may begin to rely more heavily on spouses, children, grandchildren and other loved ones for assistance with daily living activities and navigating</w:t>
      </w:r>
      <w:r>
        <w:rPr>
          <w:spacing w:val="-6"/>
        </w:rPr>
        <w:t> </w:t>
      </w:r>
      <w:r>
        <w:rPr/>
        <w:t>the</w:t>
      </w:r>
      <w:r>
        <w:rPr>
          <w:spacing w:val="-7"/>
        </w:rPr>
        <w:t> </w:t>
      </w:r>
      <w:r>
        <w:rPr/>
        <w:t>health</w:t>
      </w:r>
      <w:r>
        <w:rPr>
          <w:spacing w:val="-6"/>
        </w:rPr>
        <w:t> </w:t>
      </w:r>
      <w:r>
        <w:rPr/>
        <w:t>care</w:t>
      </w:r>
      <w:r>
        <w:rPr>
          <w:spacing w:val="-7"/>
        </w:rPr>
        <w:t> </w:t>
      </w:r>
      <w:r>
        <w:rPr/>
        <w:t>system.</w:t>
      </w:r>
      <w:r>
        <w:rPr>
          <w:spacing w:val="-6"/>
        </w:rPr>
        <w:t> </w:t>
      </w:r>
      <w:r>
        <w:rPr/>
        <w:t>Unlike</w:t>
      </w:r>
      <w:r>
        <w:rPr>
          <w:spacing w:val="-7"/>
        </w:rPr>
        <w:t> </w:t>
      </w:r>
      <w:r>
        <w:rPr/>
        <w:t>the pediatric population, where parents legally and functionally act as caregiver and deci-sion-maker for their child, caregiver relationships for older adults are much less straightforward and obvious. In conditions like dementia, capacities are slowly lost and there is often not a clear point at which patients require surrogate decision-makers.</w:t>
      </w:r>
    </w:p>
    <w:p>
      <w:pPr>
        <w:pStyle w:val="BodyText"/>
        <w:spacing w:before="295"/>
        <w:ind w:left="821" w:right="84"/>
      </w:pPr>
      <w:r>
        <w:rPr/>
        <w:t>Family caregivers, as well as paid home health</w:t>
      </w:r>
      <w:r>
        <w:rPr>
          <w:spacing w:val="-4"/>
        </w:rPr>
        <w:t> </w:t>
      </w:r>
      <w:r>
        <w:rPr/>
        <w:t>workers,</w:t>
      </w:r>
      <w:r>
        <w:rPr>
          <w:spacing w:val="-4"/>
        </w:rPr>
        <w:t> </w:t>
      </w:r>
      <w:r>
        <w:rPr/>
        <w:t>often</w:t>
      </w:r>
      <w:r>
        <w:rPr>
          <w:spacing w:val="-4"/>
        </w:rPr>
        <w:t> </w:t>
      </w:r>
      <w:r>
        <w:rPr/>
        <w:t>advocate</w:t>
      </w:r>
      <w:r>
        <w:rPr>
          <w:spacing w:val="-5"/>
        </w:rPr>
        <w:t> </w:t>
      </w:r>
      <w:r>
        <w:rPr/>
        <w:t>for</w:t>
      </w:r>
      <w:r>
        <w:rPr>
          <w:spacing w:val="-4"/>
        </w:rPr>
        <w:t> </w:t>
      </w:r>
      <w:r>
        <w:rPr/>
        <w:t>their</w:t>
      </w:r>
      <w:r>
        <w:rPr>
          <w:spacing w:val="-4"/>
        </w:rPr>
        <w:t> </w:t>
      </w:r>
      <w:r>
        <w:rPr/>
        <w:t>loved one in addition to providing needed care to compensate</w:t>
      </w:r>
      <w:r>
        <w:rPr>
          <w:spacing w:val="-8"/>
        </w:rPr>
        <w:t> </w:t>
      </w:r>
      <w:r>
        <w:rPr/>
        <w:t>for</w:t>
      </w:r>
      <w:r>
        <w:rPr>
          <w:spacing w:val="-7"/>
        </w:rPr>
        <w:t> </w:t>
      </w:r>
      <w:r>
        <w:rPr/>
        <w:t>workforce</w:t>
      </w:r>
      <w:r>
        <w:rPr>
          <w:spacing w:val="-8"/>
        </w:rPr>
        <w:t> </w:t>
      </w:r>
      <w:r>
        <w:rPr/>
        <w:t>shortages</w:t>
      </w:r>
      <w:r>
        <w:rPr>
          <w:spacing w:val="-7"/>
        </w:rPr>
        <w:t> </w:t>
      </w:r>
      <w:r>
        <w:rPr/>
        <w:t>and</w:t>
      </w:r>
      <w:r>
        <w:rPr>
          <w:spacing w:val="-7"/>
        </w:rPr>
        <w:t> </w:t>
      </w:r>
      <w:r>
        <w:rPr/>
        <w:t>gaps in service. Primary care providers integrating behavioral health must support patient empowerment, encouraging as much patient control over treatment and life decisions as possible, while also building caregivers into decision-making to improve outcomes.</w:t>
      </w:r>
    </w:p>
    <w:p>
      <w:pPr>
        <w:pStyle w:val="BodyText"/>
        <w:spacing w:line="301" w:lineRule="exact"/>
        <w:ind w:left="821"/>
      </w:pPr>
      <w:r>
        <w:rPr/>
        <w:t>Providers</w:t>
      </w:r>
      <w:r>
        <w:rPr>
          <w:spacing w:val="-1"/>
        </w:rPr>
        <w:t> </w:t>
      </w:r>
      <w:r>
        <w:rPr/>
        <w:t>must</w:t>
      </w:r>
      <w:r>
        <w:rPr>
          <w:spacing w:val="-1"/>
        </w:rPr>
        <w:t> </w:t>
      </w:r>
      <w:r>
        <w:rPr/>
        <w:t>not</w:t>
      </w:r>
      <w:r>
        <w:rPr>
          <w:spacing w:val="-1"/>
        </w:rPr>
        <w:t> </w:t>
      </w:r>
      <w:r>
        <w:rPr/>
        <w:t>only care</w:t>
      </w:r>
      <w:r>
        <w:rPr>
          <w:spacing w:val="-2"/>
        </w:rPr>
        <w:t> </w:t>
      </w:r>
      <w:r>
        <w:rPr/>
        <w:t>for</w:t>
      </w:r>
      <w:r>
        <w:rPr>
          <w:spacing w:val="-1"/>
        </w:rPr>
        <w:t> </w:t>
      </w:r>
      <w:r>
        <w:rPr/>
        <w:t>the</w:t>
      </w:r>
      <w:r>
        <w:rPr>
          <w:spacing w:val="-1"/>
        </w:rPr>
        <w:t> </w:t>
      </w:r>
      <w:r>
        <w:rPr>
          <w:spacing w:val="-2"/>
        </w:rPr>
        <w:t>patient,</w:t>
      </w:r>
    </w:p>
    <w:p>
      <w:pPr>
        <w:pStyle w:val="BodyText"/>
        <w:ind w:left="821" w:right="96"/>
      </w:pPr>
      <w:r>
        <w:rPr/>
        <w:t>but</w:t>
      </w:r>
      <w:r>
        <w:rPr>
          <w:spacing w:val="-6"/>
        </w:rPr>
        <w:t> </w:t>
      </w:r>
      <w:r>
        <w:rPr/>
        <w:t>also</w:t>
      </w:r>
      <w:r>
        <w:rPr>
          <w:spacing w:val="-6"/>
        </w:rPr>
        <w:t> </w:t>
      </w:r>
      <w:r>
        <w:rPr/>
        <w:t>the</w:t>
      </w:r>
      <w:r>
        <w:rPr>
          <w:spacing w:val="-7"/>
        </w:rPr>
        <w:t> </w:t>
      </w:r>
      <w:r>
        <w:rPr/>
        <w:t>caregiver;</w:t>
      </w:r>
      <w:r>
        <w:rPr>
          <w:spacing w:val="-6"/>
        </w:rPr>
        <w:t> </w:t>
      </w:r>
      <w:r>
        <w:rPr/>
        <w:t>one-third</w:t>
      </w:r>
      <w:r>
        <w:rPr>
          <w:spacing w:val="-6"/>
        </w:rPr>
        <w:t> </w:t>
      </w:r>
      <w:r>
        <w:rPr/>
        <w:t>of</w:t>
      </w:r>
      <w:r>
        <w:rPr>
          <w:spacing w:val="-6"/>
        </w:rPr>
        <w:t> </w:t>
      </w:r>
      <w:r>
        <w:rPr/>
        <w:t>caregivers report their health as being fair to poor.</w:t>
      </w:r>
    </w:p>
    <w:p>
      <w:pPr>
        <w:pStyle w:val="BodyText"/>
        <w:spacing w:line="237" w:lineRule="auto"/>
        <w:ind w:left="821" w:right="14"/>
      </w:pPr>
      <w:r>
        <w:rPr/>
        <w:t>Caregivers need resources on mental health and</w:t>
      </w:r>
      <w:r>
        <w:rPr>
          <w:spacing w:val="-8"/>
        </w:rPr>
        <w:t> </w:t>
      </w:r>
      <w:r>
        <w:rPr/>
        <w:t>substance</w:t>
      </w:r>
      <w:r>
        <w:rPr>
          <w:spacing w:val="-9"/>
        </w:rPr>
        <w:t> </w:t>
      </w:r>
      <w:r>
        <w:rPr/>
        <w:t>use</w:t>
      </w:r>
      <w:r>
        <w:rPr>
          <w:spacing w:val="-9"/>
        </w:rPr>
        <w:t> </w:t>
      </w:r>
      <w:r>
        <w:rPr/>
        <w:t>disorders,</w:t>
      </w:r>
      <w:r>
        <w:rPr>
          <w:spacing w:val="-8"/>
        </w:rPr>
        <w:t> </w:t>
      </w:r>
      <w:r>
        <w:rPr/>
        <w:t>including</w:t>
      </w:r>
      <w:r>
        <w:rPr>
          <w:spacing w:val="-8"/>
        </w:rPr>
        <w:t> </w:t>
      </w:r>
      <w:r>
        <w:rPr/>
        <w:t>support on how to handle their stress and obtain treatment for behavioral health concerns and other chronic conditions. The best models for promoting the caregiver relationship and supporting caregivers are those that are easy</w:t>
      </w:r>
      <w:r>
        <w:rPr>
          <w:spacing w:val="40"/>
        </w:rPr>
        <w:t> </w:t>
      </w:r>
      <w:r>
        <w:rPr/>
        <w:t>to access and culturally informed.</w:t>
      </w:r>
    </w:p>
    <w:p>
      <w:pPr>
        <w:pStyle w:val="BodyText"/>
        <w:spacing w:before="220"/>
        <w:ind w:left="315" w:right="2079"/>
      </w:pPr>
      <w:r>
        <w:rPr/>
        <w:br w:type="column"/>
      </w:r>
      <w:r>
        <w:rPr>
          <w:b/>
        </w:rPr>
        <w:t>Behavioral Health</w:t>
      </w:r>
      <w:r>
        <w:rPr>
          <w:b/>
          <w:spacing w:val="40"/>
        </w:rPr>
        <w:t> </w:t>
      </w:r>
      <w:r>
        <w:rPr>
          <w:b/>
        </w:rPr>
        <w:t>and Physical Health</w:t>
      </w:r>
      <w:r>
        <w:rPr>
          <w:b/>
          <w:spacing w:val="40"/>
        </w:rPr>
        <w:t> </w:t>
      </w:r>
      <w:r>
        <w:rPr/>
        <w:t>In older adults, physical, behavioral</w:t>
      </w:r>
      <w:r>
        <w:rPr>
          <w:spacing w:val="40"/>
        </w:rPr>
        <w:t> </w:t>
      </w:r>
      <w:r>
        <w:rPr/>
        <w:t>and cognitive conditions</w:t>
      </w:r>
      <w:r>
        <w:rPr>
          <w:spacing w:val="-18"/>
        </w:rPr>
        <w:t> </w:t>
      </w:r>
      <w:r>
        <w:rPr/>
        <w:t>often</w:t>
      </w:r>
      <w:r>
        <w:rPr>
          <w:spacing w:val="-17"/>
        </w:rPr>
        <w:t> </w:t>
      </w:r>
      <w:r>
        <w:rPr/>
        <w:t>present differently than</w:t>
      </w:r>
      <w:r>
        <w:rPr>
          <w:spacing w:val="40"/>
        </w:rPr>
        <w:t> </w:t>
      </w:r>
      <w:r>
        <w:rPr/>
        <w:t>younger adults. To assist in understanding these differences, keep in mind that:</w:t>
      </w:r>
    </w:p>
    <w:p>
      <w:pPr>
        <w:spacing w:before="247"/>
        <w:ind w:left="315" w:right="1840" w:firstLine="0"/>
        <w:jc w:val="left"/>
        <w:rPr>
          <w:sz w:val="28"/>
        </w:rPr>
      </w:pPr>
      <w:r>
        <w:rPr>
          <w:rFonts w:ascii="Segoe UI Symbol" w:hAnsi="Segoe UI Symbol"/>
          <w:position w:val="1"/>
          <w:sz w:val="28"/>
        </w:rPr>
        <w:t>➡</w:t>
      </w:r>
      <w:r>
        <w:rPr>
          <w:b/>
          <w:sz w:val="28"/>
        </w:rPr>
        <w:t>Physical health conditions</w:t>
      </w:r>
      <w:r>
        <w:rPr>
          <w:b/>
          <w:spacing w:val="-18"/>
          <w:sz w:val="28"/>
        </w:rPr>
        <w:t> </w:t>
      </w:r>
      <w:r>
        <w:rPr>
          <w:sz w:val="28"/>
        </w:rPr>
        <w:t>often</w:t>
      </w:r>
      <w:r>
        <w:rPr>
          <w:spacing w:val="-17"/>
          <w:sz w:val="28"/>
        </w:rPr>
        <w:t> </w:t>
      </w:r>
      <w:r>
        <w:rPr>
          <w:sz w:val="28"/>
        </w:rPr>
        <w:t>present as behavioral health concerns or cognitive </w:t>
      </w:r>
      <w:r>
        <w:rPr>
          <w:spacing w:val="-2"/>
          <w:sz w:val="28"/>
        </w:rPr>
        <w:t>impairments.</w:t>
      </w:r>
    </w:p>
    <w:p>
      <w:pPr>
        <w:pStyle w:val="Heading3"/>
        <w:spacing w:line="311" w:lineRule="exact"/>
        <w:ind w:left="315"/>
      </w:pPr>
      <w:r>
        <w:rPr>
          <w:rFonts w:ascii="Segoe UI Symbol" w:hAnsi="Segoe UI Symbol"/>
          <w:b w:val="0"/>
          <w:spacing w:val="-5"/>
          <w:position w:val="1"/>
        </w:rPr>
        <w:t>➡</w:t>
      </w:r>
      <w:r>
        <w:rPr>
          <w:spacing w:val="-5"/>
        </w:rPr>
        <w:t>Behavioral</w:t>
      </w:r>
      <w:r>
        <w:rPr>
          <w:spacing w:val="2"/>
        </w:rPr>
        <w:t> </w:t>
      </w:r>
      <w:r>
        <w:rPr>
          <w:spacing w:val="-2"/>
        </w:rPr>
        <w:t>health</w:t>
      </w:r>
    </w:p>
    <w:p>
      <w:pPr>
        <w:pStyle w:val="BodyText"/>
        <w:ind w:left="315" w:right="1993"/>
        <w:jc w:val="both"/>
      </w:pPr>
      <w:r>
        <w:rPr>
          <w:b/>
        </w:rPr>
        <w:t>conditions</w:t>
      </w:r>
      <w:r>
        <w:rPr>
          <w:b/>
          <w:spacing w:val="-8"/>
        </w:rPr>
        <w:t> </w:t>
      </w:r>
      <w:r>
        <w:rPr/>
        <w:t>often</w:t>
      </w:r>
      <w:r>
        <w:rPr>
          <w:spacing w:val="-8"/>
        </w:rPr>
        <w:t> </w:t>
      </w:r>
      <w:r>
        <w:rPr/>
        <w:t>present as</w:t>
      </w:r>
      <w:r>
        <w:rPr>
          <w:spacing w:val="-13"/>
        </w:rPr>
        <w:t> </w:t>
      </w:r>
      <w:r>
        <w:rPr/>
        <w:t>physical</w:t>
      </w:r>
      <w:r>
        <w:rPr>
          <w:spacing w:val="-13"/>
        </w:rPr>
        <w:t> </w:t>
      </w:r>
      <w:r>
        <w:rPr/>
        <w:t>conditions</w:t>
      </w:r>
      <w:r>
        <w:rPr>
          <w:spacing w:val="-13"/>
        </w:rPr>
        <w:t> </w:t>
      </w:r>
      <w:r>
        <w:rPr/>
        <w:t>or cognitive impairments.</w:t>
      </w:r>
    </w:p>
    <w:p>
      <w:pPr>
        <w:pStyle w:val="Heading3"/>
        <w:spacing w:line="315" w:lineRule="exact"/>
        <w:ind w:left="315"/>
      </w:pPr>
      <w:r>
        <w:rPr>
          <w:rFonts w:ascii="Segoe UI Symbol" w:hAnsi="Segoe UI Symbol"/>
          <w:b w:val="0"/>
          <w:spacing w:val="-10"/>
          <w:position w:val="1"/>
        </w:rPr>
        <w:t>➡</w:t>
      </w:r>
      <w:r>
        <w:rPr>
          <w:spacing w:val="-10"/>
        </w:rPr>
        <w:t>Many</w:t>
      </w:r>
      <w:r>
        <w:rPr>
          <w:spacing w:val="-3"/>
        </w:rPr>
        <w:t> </w:t>
      </w:r>
      <w:r>
        <w:rPr>
          <w:spacing w:val="-2"/>
        </w:rPr>
        <w:t>medications</w:t>
      </w:r>
    </w:p>
    <w:p>
      <w:pPr>
        <w:pStyle w:val="BodyText"/>
        <w:ind w:left="315" w:right="1799"/>
      </w:pPr>
      <w:r>
        <w:rPr>
          <w:b/>
        </w:rPr>
        <w:t>have</w:t>
      </w:r>
      <w:r>
        <w:rPr>
          <w:b/>
          <w:spacing w:val="-10"/>
        </w:rPr>
        <w:t> </w:t>
      </w:r>
      <w:r>
        <w:rPr>
          <w:b/>
        </w:rPr>
        <w:t>side</w:t>
      </w:r>
      <w:r>
        <w:rPr>
          <w:b/>
          <w:spacing w:val="-10"/>
        </w:rPr>
        <w:t> </w:t>
      </w:r>
      <w:r>
        <w:rPr>
          <w:b/>
        </w:rPr>
        <w:t>effects</w:t>
      </w:r>
      <w:r>
        <w:rPr>
          <w:b/>
          <w:spacing w:val="-10"/>
        </w:rPr>
        <w:t> </w:t>
      </w:r>
      <w:r>
        <w:rPr/>
        <w:t>that</w:t>
      </w:r>
      <w:r>
        <w:rPr>
          <w:spacing w:val="-9"/>
        </w:rPr>
        <w:t> </w:t>
      </w:r>
      <w:r>
        <w:rPr/>
        <w:t>may present as symptoms of another illness. The interaction of multiple medications can exacerbate symptoms and even cause health problems. Further, sometimes having a condition, such as dementia, prevents older adults from being able to take</w:t>
      </w:r>
      <w:r>
        <w:rPr>
          <w:spacing w:val="-1"/>
        </w:rPr>
        <w:t> </w:t>
      </w:r>
      <w:r>
        <w:rPr/>
        <w:t>medications for other conditions due to</w:t>
      </w:r>
      <w:r>
        <w:rPr>
          <w:spacing w:val="40"/>
        </w:rPr>
        <w:t> </w:t>
      </w:r>
      <w:r>
        <w:rPr/>
        <w:t>potential interactions.</w:t>
      </w:r>
    </w:p>
    <w:p>
      <w:pPr>
        <w:pStyle w:val="BodyText"/>
        <w:spacing w:after="0"/>
        <w:sectPr>
          <w:type w:val="continuous"/>
          <w:pgSz w:w="12240" w:h="15840"/>
          <w:pgMar w:header="744" w:footer="0" w:top="1880" w:bottom="280" w:left="1080" w:right="0"/>
          <w:cols w:num="2" w:equalWidth="0">
            <w:col w:w="6033" w:space="40"/>
            <w:col w:w="5087"/>
          </w:cols>
        </w:sectPr>
      </w:pPr>
    </w:p>
    <w:p>
      <w:pPr>
        <w:pStyle w:val="BodyText"/>
        <w:spacing w:before="246"/>
        <w:ind w:left="0"/>
      </w:pPr>
    </w:p>
    <w:p>
      <w:pPr>
        <w:spacing w:before="0"/>
        <w:ind w:left="1000" w:right="1815" w:hanging="280"/>
        <w:jc w:val="left"/>
        <w:rPr>
          <w:sz w:val="28"/>
        </w:rPr>
      </w:pPr>
      <w:r>
        <w:rPr>
          <w:rFonts w:ascii="Segoe UI Symbol" w:hAnsi="Segoe UI Symbol"/>
          <w:position w:val="1"/>
          <w:sz w:val="28"/>
        </w:rPr>
        <w:t>➡</w:t>
      </w:r>
      <w:r>
        <w:rPr>
          <w:rFonts w:ascii="Segoe UI Symbol" w:hAnsi="Segoe UI Symbol"/>
          <w:spacing w:val="-29"/>
          <w:position w:val="1"/>
          <w:sz w:val="28"/>
        </w:rPr>
        <w:t> </w:t>
      </w:r>
      <w:r>
        <w:rPr>
          <w:b/>
          <w:sz w:val="28"/>
        </w:rPr>
        <w:t>Depression</w:t>
      </w:r>
      <w:r>
        <w:rPr>
          <w:b/>
          <w:spacing w:val="-18"/>
          <w:sz w:val="28"/>
        </w:rPr>
        <w:t> </w:t>
      </w:r>
      <w:r>
        <w:rPr>
          <w:b/>
          <w:sz w:val="28"/>
        </w:rPr>
        <w:t>often</w:t>
      </w:r>
      <w:r>
        <w:rPr>
          <w:b/>
          <w:spacing w:val="-10"/>
          <w:sz w:val="28"/>
        </w:rPr>
        <w:t> </w:t>
      </w:r>
      <w:r>
        <w:rPr>
          <w:b/>
          <w:sz w:val="28"/>
        </w:rPr>
        <w:t>occurs</w:t>
      </w:r>
      <w:r>
        <w:rPr>
          <w:b/>
          <w:spacing w:val="-11"/>
          <w:sz w:val="28"/>
        </w:rPr>
        <w:t> </w:t>
      </w:r>
      <w:r>
        <w:rPr>
          <w:b/>
          <w:sz w:val="28"/>
        </w:rPr>
        <w:t>with</w:t>
      </w:r>
      <w:r>
        <w:rPr>
          <w:b/>
          <w:spacing w:val="-11"/>
          <w:sz w:val="28"/>
        </w:rPr>
        <w:t> </w:t>
      </w:r>
      <w:r>
        <w:rPr>
          <w:b/>
          <w:sz w:val="28"/>
        </w:rPr>
        <w:t>physical</w:t>
      </w:r>
      <w:r>
        <w:rPr>
          <w:b/>
          <w:spacing w:val="-11"/>
          <w:sz w:val="28"/>
        </w:rPr>
        <w:t> </w:t>
      </w:r>
      <w:r>
        <w:rPr>
          <w:b/>
          <w:sz w:val="28"/>
        </w:rPr>
        <w:t>health</w:t>
      </w:r>
      <w:r>
        <w:rPr>
          <w:b/>
          <w:spacing w:val="-11"/>
          <w:sz w:val="28"/>
        </w:rPr>
        <w:t> </w:t>
      </w:r>
      <w:r>
        <w:rPr>
          <w:b/>
          <w:sz w:val="28"/>
        </w:rPr>
        <w:t>conditions.</w:t>
      </w:r>
      <w:r>
        <w:rPr>
          <w:b/>
          <w:spacing w:val="-12"/>
          <w:sz w:val="28"/>
        </w:rPr>
        <w:t> </w:t>
      </w:r>
      <w:r>
        <w:rPr>
          <w:sz w:val="28"/>
        </w:rPr>
        <w:t>Symptoms</w:t>
      </w:r>
      <w:r>
        <w:rPr>
          <w:spacing w:val="-11"/>
          <w:sz w:val="28"/>
        </w:rPr>
        <w:t> </w:t>
      </w:r>
      <w:r>
        <w:rPr>
          <w:sz w:val="28"/>
        </w:rPr>
        <w:t>of dementia and delirium frequently emerge in conjunction with many behavioral health and physical health conditions.</w:t>
      </w:r>
    </w:p>
    <w:p>
      <w:pPr>
        <w:pStyle w:val="Heading3"/>
        <w:spacing w:before="314"/>
        <w:ind w:right="2073"/>
      </w:pPr>
      <w:r>
        <w:rPr/>
        <w:t>Ensuring</w:t>
      </w:r>
      <w:r>
        <w:rPr>
          <w:spacing w:val="-6"/>
        </w:rPr>
        <w:t> </w:t>
      </w:r>
      <w:r>
        <w:rPr/>
        <w:t>an</w:t>
      </w:r>
      <w:r>
        <w:rPr>
          <w:spacing w:val="-6"/>
        </w:rPr>
        <w:t> </w:t>
      </w:r>
      <w:r>
        <w:rPr/>
        <w:t>Integrated</w:t>
      </w:r>
      <w:r>
        <w:rPr>
          <w:spacing w:val="-6"/>
        </w:rPr>
        <w:t> </w:t>
      </w:r>
      <w:r>
        <w:rPr/>
        <w:t>Behavioral</w:t>
      </w:r>
      <w:r>
        <w:rPr>
          <w:spacing w:val="-6"/>
        </w:rPr>
        <w:t> </w:t>
      </w:r>
      <w:r>
        <w:rPr/>
        <w:t>Health</w:t>
      </w:r>
      <w:r>
        <w:rPr>
          <w:spacing w:val="-6"/>
        </w:rPr>
        <w:t> </w:t>
      </w:r>
      <w:r>
        <w:rPr/>
        <w:t>and</w:t>
      </w:r>
      <w:r>
        <w:rPr>
          <w:spacing w:val="-6"/>
        </w:rPr>
        <w:t> </w:t>
      </w:r>
      <w:r>
        <w:rPr/>
        <w:t>Primary</w:t>
      </w:r>
      <w:r>
        <w:rPr>
          <w:spacing w:val="-6"/>
        </w:rPr>
        <w:t> </w:t>
      </w:r>
      <w:r>
        <w:rPr/>
        <w:t>Care Workforce for an Aging Population</w:t>
      </w:r>
    </w:p>
    <w:p>
      <w:pPr>
        <w:pStyle w:val="BodyText"/>
        <w:spacing w:line="237" w:lineRule="auto"/>
        <w:ind w:right="1835"/>
      </w:pPr>
      <w:r>
        <w:rPr/>
        <w:t>Given the unique and complex needs of older adults, what can be done to ensure that the safety-net primary care workforce is prepared to meet the behavioral health needs of this aging population? Since it is unlikely that there</w:t>
      </w:r>
      <w:r>
        <w:rPr>
          <w:spacing w:val="-5"/>
        </w:rPr>
        <w:t> </w:t>
      </w:r>
      <w:r>
        <w:rPr/>
        <w:t>will</w:t>
      </w:r>
      <w:r>
        <w:rPr>
          <w:spacing w:val="-4"/>
        </w:rPr>
        <w:t> </w:t>
      </w:r>
      <w:r>
        <w:rPr/>
        <w:t>ever</w:t>
      </w:r>
      <w:r>
        <w:rPr>
          <w:spacing w:val="-4"/>
        </w:rPr>
        <w:t> </w:t>
      </w:r>
      <w:r>
        <w:rPr/>
        <w:t>be</w:t>
      </w:r>
      <w:r>
        <w:rPr>
          <w:spacing w:val="-5"/>
        </w:rPr>
        <w:t> </w:t>
      </w:r>
      <w:r>
        <w:rPr/>
        <w:t>enough</w:t>
      </w:r>
      <w:r>
        <w:rPr>
          <w:spacing w:val="-4"/>
        </w:rPr>
        <w:t> </w:t>
      </w:r>
      <w:r>
        <w:rPr/>
        <w:t>specialty</w:t>
      </w:r>
      <w:r>
        <w:rPr>
          <w:spacing w:val="-4"/>
        </w:rPr>
        <w:t> </w:t>
      </w:r>
      <w:r>
        <w:rPr/>
        <w:t>behavioral</w:t>
      </w:r>
      <w:r>
        <w:rPr>
          <w:spacing w:val="-4"/>
        </w:rPr>
        <w:t> </w:t>
      </w:r>
      <w:r>
        <w:rPr/>
        <w:t>health</w:t>
      </w:r>
      <w:r>
        <w:rPr>
          <w:spacing w:val="-4"/>
        </w:rPr>
        <w:t> </w:t>
      </w:r>
      <w:r>
        <w:rPr/>
        <w:t>providers,</w:t>
      </w:r>
      <w:r>
        <w:rPr>
          <w:spacing w:val="-4"/>
        </w:rPr>
        <w:t> </w:t>
      </w:r>
      <w:r>
        <w:rPr/>
        <w:t>primary</w:t>
      </w:r>
      <w:r>
        <w:rPr>
          <w:spacing w:val="-4"/>
        </w:rPr>
        <w:t> </w:t>
      </w:r>
      <w:r>
        <w:rPr/>
        <w:t>care organizations are now focusing on adapting their systems and expanding their existing workforce skill sets to include behavioral health. The coordination of primary and behavioral health services is also called integrated care. The SAMHSA-HRSA Center for Integrated Health Solutions describe the Core Competencies for Integrated Behavioral Health and Primary Care. The following lists specific strategies for serving older adults as they relate to each of the core competencies:</w:t>
      </w:r>
    </w:p>
    <w:p>
      <w:pPr>
        <w:pStyle w:val="BodyText"/>
        <w:spacing w:before="8"/>
        <w:ind w:left="0"/>
      </w:pPr>
    </w:p>
    <w:p>
      <w:pPr>
        <w:pStyle w:val="Heading3"/>
        <w:numPr>
          <w:ilvl w:val="0"/>
          <w:numId w:val="4"/>
        </w:numPr>
        <w:tabs>
          <w:tab w:pos="1070" w:val="left" w:leader="none"/>
        </w:tabs>
        <w:spacing w:line="240" w:lineRule="auto" w:before="0" w:after="0"/>
        <w:ind w:left="1070" w:right="0" w:hanging="280"/>
        <w:jc w:val="left"/>
      </w:pPr>
      <w:r>
        <w:rPr/>
        <w:t>Interpersonal</w:t>
      </w:r>
      <w:r>
        <w:rPr>
          <w:spacing w:val="-5"/>
        </w:rPr>
        <w:t> </w:t>
      </w:r>
      <w:r>
        <w:rPr>
          <w:spacing w:val="-2"/>
        </w:rPr>
        <w:t>Communication</w:t>
      </w:r>
    </w:p>
    <w:p>
      <w:pPr>
        <w:pStyle w:val="BodyText"/>
        <w:spacing w:before="318"/>
        <w:ind w:right="1815"/>
      </w:pPr>
      <w:r>
        <w:rPr/>
        <w:t>Provide</w:t>
      </w:r>
      <w:r>
        <w:rPr>
          <w:spacing w:val="-6"/>
        </w:rPr>
        <w:t> </w:t>
      </w:r>
      <w:r>
        <w:rPr/>
        <w:t>anticipatory</w:t>
      </w:r>
      <w:r>
        <w:rPr>
          <w:spacing w:val="-5"/>
        </w:rPr>
        <w:t> </w:t>
      </w:r>
      <w:r>
        <w:rPr/>
        <w:t>guidance</w:t>
      </w:r>
      <w:r>
        <w:rPr>
          <w:spacing w:val="-6"/>
        </w:rPr>
        <w:t> </w:t>
      </w:r>
      <w:r>
        <w:rPr/>
        <w:t>for</w:t>
      </w:r>
      <w:r>
        <w:rPr>
          <w:spacing w:val="-5"/>
        </w:rPr>
        <w:t> </w:t>
      </w:r>
      <w:r>
        <w:rPr/>
        <w:t>patients</w:t>
      </w:r>
      <w:r>
        <w:rPr>
          <w:spacing w:val="-5"/>
        </w:rPr>
        <w:t> </w:t>
      </w:r>
      <w:r>
        <w:rPr/>
        <w:t>and</w:t>
      </w:r>
      <w:r>
        <w:rPr>
          <w:spacing w:val="-5"/>
        </w:rPr>
        <w:t> </w:t>
      </w:r>
      <w:r>
        <w:rPr/>
        <w:t>caregivers,</w:t>
      </w:r>
      <w:r>
        <w:rPr>
          <w:spacing w:val="-5"/>
        </w:rPr>
        <w:t> </w:t>
      </w:r>
      <w:r>
        <w:rPr/>
        <w:t>especially</w:t>
      </w:r>
      <w:r>
        <w:rPr>
          <w:spacing w:val="-5"/>
        </w:rPr>
        <w:t> </w:t>
      </w:r>
      <w:r>
        <w:rPr/>
        <w:t>related to advanced care planning.</w:t>
      </w:r>
      <w:r>
        <w:rPr>
          <w:spacing w:val="-6"/>
        </w:rPr>
        <w:t> </w:t>
      </w:r>
      <w:r>
        <w:rPr/>
        <w:t>Actively engage family members who may not accompany patients to appointments but are part of the patient’s care.</w:t>
      </w:r>
    </w:p>
    <w:p>
      <w:pPr>
        <w:pStyle w:val="BodyText"/>
        <w:spacing w:line="237" w:lineRule="auto"/>
        <w:ind w:right="2073"/>
      </w:pPr>
      <w:r>
        <w:rPr/>
        <w:t>Accommodate</w:t>
      </w:r>
      <w:r>
        <w:rPr>
          <w:spacing w:val="-5"/>
        </w:rPr>
        <w:t> </w:t>
      </w:r>
      <w:r>
        <w:rPr/>
        <w:t>for</w:t>
      </w:r>
      <w:r>
        <w:rPr>
          <w:spacing w:val="-4"/>
        </w:rPr>
        <w:t> </w:t>
      </w:r>
      <w:r>
        <w:rPr/>
        <w:t>the</w:t>
      </w:r>
      <w:r>
        <w:rPr>
          <w:spacing w:val="-5"/>
        </w:rPr>
        <w:t> </w:t>
      </w:r>
      <w:r>
        <w:rPr/>
        <w:t>impact</w:t>
      </w:r>
      <w:r>
        <w:rPr>
          <w:spacing w:val="-4"/>
        </w:rPr>
        <w:t> </w:t>
      </w:r>
      <w:r>
        <w:rPr/>
        <w:t>of</w:t>
      </w:r>
      <w:r>
        <w:rPr>
          <w:spacing w:val="-4"/>
        </w:rPr>
        <w:t> </w:t>
      </w:r>
      <w:r>
        <w:rPr/>
        <w:t>dementia,</w:t>
      </w:r>
      <w:r>
        <w:rPr>
          <w:spacing w:val="-4"/>
        </w:rPr>
        <w:t> </w:t>
      </w:r>
      <w:r>
        <w:rPr/>
        <w:t>language</w:t>
      </w:r>
      <w:r>
        <w:rPr>
          <w:spacing w:val="-5"/>
        </w:rPr>
        <w:t> </w:t>
      </w:r>
      <w:r>
        <w:rPr/>
        <w:t>and</w:t>
      </w:r>
      <w:r>
        <w:rPr>
          <w:spacing w:val="-4"/>
        </w:rPr>
        <w:t> </w:t>
      </w:r>
      <w:r>
        <w:rPr/>
        <w:t>hearing</w:t>
      </w:r>
      <w:r>
        <w:rPr>
          <w:spacing w:val="-4"/>
        </w:rPr>
        <w:t> </w:t>
      </w:r>
      <w:r>
        <w:rPr/>
        <w:t>barriers. Avoid confusing medical terminology. Clearly explain medication and treatment options, repeat when necessary and provide in writing using friendly, helpful, accessible language. Tap into the patient’s strengths to promote self-management and communicate positive views of aging.</w:t>
      </w:r>
    </w:p>
    <w:p>
      <w:pPr>
        <w:pStyle w:val="BodyText"/>
        <w:ind w:right="2073"/>
      </w:pPr>
      <w:r>
        <w:rPr/>
        <w:t>Recognize</w:t>
      </w:r>
      <w:r>
        <w:rPr>
          <w:spacing w:val="-5"/>
        </w:rPr>
        <w:t> </w:t>
      </w:r>
      <w:r>
        <w:rPr/>
        <w:t>sensory</w:t>
      </w:r>
      <w:r>
        <w:rPr>
          <w:spacing w:val="-4"/>
        </w:rPr>
        <w:t> </w:t>
      </w:r>
      <w:r>
        <w:rPr/>
        <w:t>changes</w:t>
      </w:r>
      <w:r>
        <w:rPr>
          <w:spacing w:val="-4"/>
        </w:rPr>
        <w:t> </w:t>
      </w:r>
      <w:r>
        <w:rPr/>
        <w:t>that</w:t>
      </w:r>
      <w:r>
        <w:rPr>
          <w:spacing w:val="-4"/>
        </w:rPr>
        <w:t> </w:t>
      </w:r>
      <w:r>
        <w:rPr/>
        <w:t>occur</w:t>
      </w:r>
      <w:r>
        <w:rPr>
          <w:spacing w:val="-4"/>
        </w:rPr>
        <w:t> </w:t>
      </w:r>
      <w:r>
        <w:rPr/>
        <w:t>with</w:t>
      </w:r>
      <w:r>
        <w:rPr>
          <w:spacing w:val="-4"/>
        </w:rPr>
        <w:t> </w:t>
      </w:r>
      <w:r>
        <w:rPr/>
        <w:t>age</w:t>
      </w:r>
      <w:r>
        <w:rPr>
          <w:spacing w:val="-5"/>
        </w:rPr>
        <w:t> </w:t>
      </w:r>
      <w:r>
        <w:rPr/>
        <w:t>such</w:t>
      </w:r>
      <w:r>
        <w:rPr>
          <w:spacing w:val="-4"/>
        </w:rPr>
        <w:t> </w:t>
      </w:r>
      <w:r>
        <w:rPr/>
        <w:t>as</w:t>
      </w:r>
      <w:r>
        <w:rPr>
          <w:spacing w:val="-4"/>
        </w:rPr>
        <w:t> </w:t>
      </w:r>
      <w:r>
        <w:rPr/>
        <w:t>diminished peripheral vision and differential auditory strength.</w:t>
      </w:r>
    </w:p>
    <w:p>
      <w:pPr>
        <w:pStyle w:val="Heading3"/>
        <w:numPr>
          <w:ilvl w:val="0"/>
          <w:numId w:val="4"/>
        </w:numPr>
        <w:tabs>
          <w:tab w:pos="1000" w:val="left" w:leader="none"/>
        </w:tabs>
        <w:spacing w:line="240" w:lineRule="auto" w:before="316" w:after="0"/>
        <w:ind w:left="1000" w:right="0" w:hanging="280"/>
        <w:jc w:val="left"/>
      </w:pPr>
      <w:r>
        <w:rPr/>
        <w:t>Collaboration</w:t>
      </w:r>
      <w:r>
        <w:rPr>
          <w:spacing w:val="-3"/>
        </w:rPr>
        <w:t> </w:t>
      </w:r>
      <w:r>
        <w:rPr/>
        <w:t>and</w:t>
      </w:r>
      <w:r>
        <w:rPr>
          <w:spacing w:val="-7"/>
        </w:rPr>
        <w:t> </w:t>
      </w:r>
      <w:r>
        <w:rPr>
          <w:spacing w:val="-2"/>
        </w:rPr>
        <w:t>Teamwork</w:t>
      </w:r>
    </w:p>
    <w:p>
      <w:pPr>
        <w:pStyle w:val="BodyText"/>
        <w:spacing w:before="318"/>
        <w:ind w:right="2073"/>
      </w:pPr>
      <w:r>
        <w:rPr/>
        <w:t>Recognize that one provider cannot address all medical and behavioral health</w:t>
      </w:r>
      <w:r>
        <w:rPr>
          <w:spacing w:val="-4"/>
        </w:rPr>
        <w:t> </w:t>
      </w:r>
      <w:r>
        <w:rPr/>
        <w:t>needs</w:t>
      </w:r>
      <w:r>
        <w:rPr>
          <w:spacing w:val="-4"/>
        </w:rPr>
        <w:t> </w:t>
      </w:r>
      <w:r>
        <w:rPr/>
        <w:t>in</w:t>
      </w:r>
      <w:r>
        <w:rPr>
          <w:spacing w:val="-4"/>
        </w:rPr>
        <w:t> </w:t>
      </w:r>
      <w:r>
        <w:rPr/>
        <w:t>15-20</w:t>
      </w:r>
      <w:r>
        <w:rPr>
          <w:spacing w:val="-4"/>
        </w:rPr>
        <w:t> </w:t>
      </w:r>
      <w:r>
        <w:rPr/>
        <w:t>minutes.</w:t>
      </w:r>
      <w:r>
        <w:rPr>
          <w:spacing w:val="-4"/>
        </w:rPr>
        <w:t> </w:t>
      </w:r>
      <w:r>
        <w:rPr/>
        <w:t>Use</w:t>
      </w:r>
      <w:r>
        <w:rPr>
          <w:spacing w:val="-5"/>
        </w:rPr>
        <w:t> </w:t>
      </w:r>
      <w:r>
        <w:rPr/>
        <w:t>an</w:t>
      </w:r>
      <w:r>
        <w:rPr>
          <w:spacing w:val="-4"/>
        </w:rPr>
        <w:t> </w:t>
      </w:r>
      <w:r>
        <w:rPr/>
        <w:t>informed</w:t>
      </w:r>
      <w:r>
        <w:rPr>
          <w:spacing w:val="-4"/>
        </w:rPr>
        <w:t> </w:t>
      </w:r>
      <w:r>
        <w:rPr/>
        <w:t>team</w:t>
      </w:r>
      <w:r>
        <w:rPr>
          <w:spacing w:val="-4"/>
        </w:rPr>
        <w:t> </w:t>
      </w:r>
      <w:r>
        <w:rPr/>
        <w:t>approach</w:t>
      </w:r>
      <w:r>
        <w:rPr>
          <w:spacing w:val="-4"/>
        </w:rPr>
        <w:t> </w:t>
      </w:r>
      <w:r>
        <w:rPr/>
        <w:t>to</w:t>
      </w:r>
      <w:r>
        <w:rPr>
          <w:spacing w:val="-4"/>
        </w:rPr>
        <w:t> </w:t>
      </w:r>
      <w:r>
        <w:rPr/>
        <w:t>provide comprehensive services, with all team members aware of their responsibilities. Train non-medical staff to conduct environmental, social</w:t>
      </w:r>
    </w:p>
    <w:p>
      <w:pPr>
        <w:pStyle w:val="BodyText"/>
        <w:spacing w:after="0"/>
        <w:sectPr>
          <w:pgSz w:w="12240" w:h="15840"/>
          <w:pgMar w:header="744" w:footer="0" w:top="1880" w:bottom="280" w:left="1080" w:right="0"/>
        </w:sectPr>
      </w:pPr>
    </w:p>
    <w:p>
      <w:pPr>
        <w:pStyle w:val="BodyText"/>
        <w:spacing w:before="297"/>
        <w:ind w:left="0"/>
      </w:pPr>
    </w:p>
    <w:p>
      <w:pPr>
        <w:pStyle w:val="BodyText"/>
        <w:ind w:right="1815"/>
      </w:pPr>
      <w:r>
        <w:rPr/>
        <w:t>and medical histories and screenings. Establish working relationships with other internal and external members of the care team. Listen to patient and caregiver and recognize that the desired outcome for older adults may be a change</w:t>
      </w:r>
      <w:r>
        <w:rPr>
          <w:spacing w:val="-5"/>
        </w:rPr>
        <w:t> </w:t>
      </w:r>
      <w:r>
        <w:rPr/>
        <w:t>in</w:t>
      </w:r>
      <w:r>
        <w:rPr>
          <w:spacing w:val="-4"/>
        </w:rPr>
        <w:t> </w:t>
      </w:r>
      <w:r>
        <w:rPr/>
        <w:t>function,</w:t>
      </w:r>
      <w:r>
        <w:rPr>
          <w:spacing w:val="-4"/>
        </w:rPr>
        <w:t> </w:t>
      </w:r>
      <w:r>
        <w:rPr/>
        <w:t>not</w:t>
      </w:r>
      <w:r>
        <w:rPr>
          <w:spacing w:val="-4"/>
        </w:rPr>
        <w:t> </w:t>
      </w:r>
      <w:r>
        <w:rPr/>
        <w:t>a</w:t>
      </w:r>
      <w:r>
        <w:rPr>
          <w:spacing w:val="-5"/>
        </w:rPr>
        <w:t> </w:t>
      </w:r>
      <w:r>
        <w:rPr/>
        <w:t>change</w:t>
      </w:r>
      <w:r>
        <w:rPr>
          <w:spacing w:val="-5"/>
        </w:rPr>
        <w:t> </w:t>
      </w:r>
      <w:r>
        <w:rPr/>
        <w:t>in</w:t>
      </w:r>
      <w:r>
        <w:rPr>
          <w:spacing w:val="-4"/>
        </w:rPr>
        <w:t> </w:t>
      </w:r>
      <w:r>
        <w:rPr/>
        <w:t>symptoms.</w:t>
      </w:r>
      <w:r>
        <w:rPr>
          <w:spacing w:val="-4"/>
        </w:rPr>
        <w:t> </w:t>
      </w:r>
      <w:r>
        <w:rPr/>
        <w:t>Refer</w:t>
      </w:r>
      <w:r>
        <w:rPr>
          <w:spacing w:val="-4"/>
        </w:rPr>
        <w:t> </w:t>
      </w:r>
      <w:r>
        <w:rPr/>
        <w:t>to</w:t>
      </w:r>
      <w:r>
        <w:rPr>
          <w:spacing w:val="-4"/>
        </w:rPr>
        <w:t> </w:t>
      </w:r>
      <w:r>
        <w:rPr/>
        <w:t>specialty</w:t>
      </w:r>
      <w:r>
        <w:rPr>
          <w:spacing w:val="-4"/>
        </w:rPr>
        <w:t> </w:t>
      </w:r>
      <w:r>
        <w:rPr/>
        <w:t>behavioral health care or aging services as needed or use telebehavioral health, especially in rural settings.</w:t>
      </w:r>
    </w:p>
    <w:p>
      <w:pPr>
        <w:pStyle w:val="BodyText"/>
        <w:spacing w:before="1"/>
        <w:ind w:left="0"/>
        <w:rPr>
          <w:sz w:val="19"/>
        </w:rPr>
      </w:pPr>
    </w:p>
    <w:p>
      <w:pPr>
        <w:pStyle w:val="BodyText"/>
        <w:spacing w:after="0"/>
        <w:rPr>
          <w:sz w:val="19"/>
        </w:rPr>
        <w:sectPr>
          <w:pgSz w:w="12240" w:h="15840"/>
          <w:pgMar w:header="744" w:footer="0" w:top="1880" w:bottom="280" w:left="1080" w:right="0"/>
        </w:sectPr>
      </w:pPr>
    </w:p>
    <w:p>
      <w:pPr>
        <w:pStyle w:val="ListParagraph"/>
        <w:numPr>
          <w:ilvl w:val="0"/>
          <w:numId w:val="4"/>
        </w:numPr>
        <w:tabs>
          <w:tab w:pos="1000" w:val="left" w:leader="none"/>
        </w:tabs>
        <w:spacing w:line="240" w:lineRule="auto" w:before="81" w:after="0"/>
        <w:ind w:left="720" w:right="0" w:firstLine="0"/>
        <w:jc w:val="left"/>
        <w:rPr>
          <w:sz w:val="28"/>
        </w:rPr>
      </w:pPr>
      <w:r>
        <w:rPr>
          <w:b/>
          <w:sz w:val="28"/>
        </w:rPr>
        <w:t>Screening and Assessment. </w:t>
      </w:r>
      <w:r>
        <w:rPr>
          <w:sz w:val="28"/>
        </w:rPr>
        <w:t>Screen for depression, anxiety, substance use, chronic pain, risk of falls — including any recent stressful</w:t>
      </w:r>
      <w:r>
        <w:rPr>
          <w:spacing w:val="-8"/>
          <w:sz w:val="28"/>
        </w:rPr>
        <w:t> </w:t>
      </w:r>
      <w:r>
        <w:rPr>
          <w:sz w:val="28"/>
        </w:rPr>
        <w:t>events</w:t>
      </w:r>
      <w:r>
        <w:rPr>
          <w:spacing w:val="-8"/>
          <w:sz w:val="28"/>
        </w:rPr>
        <w:t> </w:t>
      </w:r>
      <w:r>
        <w:rPr>
          <w:sz w:val="28"/>
        </w:rPr>
        <w:t>that</w:t>
      </w:r>
      <w:r>
        <w:rPr>
          <w:spacing w:val="-8"/>
          <w:sz w:val="28"/>
        </w:rPr>
        <w:t> </w:t>
      </w:r>
      <w:r>
        <w:rPr>
          <w:sz w:val="28"/>
        </w:rPr>
        <w:t>can</w:t>
      </w:r>
      <w:r>
        <w:rPr>
          <w:spacing w:val="-8"/>
          <w:sz w:val="28"/>
        </w:rPr>
        <w:t> </w:t>
      </w:r>
      <w:r>
        <w:rPr>
          <w:sz w:val="28"/>
        </w:rPr>
        <w:t>elevate</w:t>
      </w:r>
      <w:r>
        <w:rPr>
          <w:spacing w:val="-9"/>
          <w:sz w:val="28"/>
        </w:rPr>
        <w:t> </w:t>
      </w:r>
      <w:r>
        <w:rPr>
          <w:sz w:val="28"/>
        </w:rPr>
        <w:t>risk of a fall— and abuse. Identify general health concerns that affect or manifest as behavioral health symptoms. Be cognizant of gender differences in prevalence of</w:t>
      </w:r>
    </w:p>
    <w:p>
      <w:pPr>
        <w:spacing w:before="391"/>
        <w:ind w:left="332" w:right="1560" w:firstLine="0"/>
        <w:jc w:val="left"/>
        <w:rPr>
          <w:sz w:val="54"/>
        </w:rPr>
      </w:pPr>
      <w:r>
        <w:rPr/>
        <w:br w:type="column"/>
      </w:r>
      <w:r>
        <w:rPr>
          <w:sz w:val="54"/>
        </w:rPr>
        <w:t>CONSIDER</w:t>
      </w:r>
      <w:r>
        <w:rPr>
          <w:spacing w:val="-34"/>
          <w:sz w:val="54"/>
        </w:rPr>
        <w:t> </w:t>
      </w:r>
      <w:r>
        <w:rPr>
          <w:sz w:val="54"/>
        </w:rPr>
        <w:t>USING </w:t>
      </w:r>
      <w:r>
        <w:rPr>
          <w:spacing w:val="-2"/>
          <w:sz w:val="54"/>
        </w:rPr>
        <w:t>NON-CLINICAL LANGUAGE</w:t>
      </w:r>
    </w:p>
    <w:p>
      <w:pPr>
        <w:pStyle w:val="BodyText"/>
        <w:spacing w:before="69"/>
        <w:ind w:left="0"/>
        <w:rPr>
          <w:sz w:val="54"/>
        </w:rPr>
      </w:pPr>
    </w:p>
    <w:p>
      <w:pPr>
        <w:spacing w:line="356" w:lineRule="exact" w:before="1"/>
        <w:ind w:left="1662" w:right="0" w:firstLine="0"/>
        <w:jc w:val="left"/>
        <w:rPr>
          <w:rFonts w:ascii="Trebuchet MS"/>
          <w:sz w:val="36"/>
        </w:rPr>
      </w:pPr>
      <w:r>
        <w:rPr>
          <w:rFonts w:ascii="Trebuchet MS"/>
          <w:sz w:val="36"/>
        </w:rPr>
        <mc:AlternateContent>
          <mc:Choice Requires="wps">
            <w:drawing>
              <wp:anchor distT="0" distB="0" distL="0" distR="0" allowOverlap="1" layoutInCell="1" locked="0" behindDoc="1" simplePos="0" relativeHeight="486964224">
                <wp:simplePos x="0" y="0"/>
                <wp:positionH relativeFrom="page">
                  <wp:posOffset>3886200</wp:posOffset>
                </wp:positionH>
                <wp:positionV relativeFrom="paragraph">
                  <wp:posOffset>-1651648</wp:posOffset>
                </wp:positionV>
                <wp:extent cx="3886200" cy="356870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886200" cy="3568700"/>
                          <a:chExt cx="3886200" cy="3568700"/>
                        </a:xfrm>
                      </wpg:grpSpPr>
                      <pic:pic>
                        <pic:nvPicPr>
                          <pic:cNvPr id="19" name="Image 19"/>
                          <pic:cNvPicPr/>
                        </pic:nvPicPr>
                        <pic:blipFill>
                          <a:blip r:embed="rId12" cstate="print"/>
                          <a:stretch>
                            <a:fillRect/>
                          </a:stretch>
                        </pic:blipFill>
                        <pic:spPr>
                          <a:xfrm>
                            <a:off x="0" y="0"/>
                            <a:ext cx="3187025" cy="1625600"/>
                          </a:xfrm>
                          <a:prstGeom prst="rect">
                            <a:avLst/>
                          </a:prstGeom>
                        </pic:spPr>
                      </pic:pic>
                      <pic:pic>
                        <pic:nvPicPr>
                          <pic:cNvPr id="20" name="Image 20"/>
                          <pic:cNvPicPr/>
                        </pic:nvPicPr>
                        <pic:blipFill>
                          <a:blip r:embed="rId13" cstate="print"/>
                          <a:stretch>
                            <a:fillRect/>
                          </a:stretch>
                        </pic:blipFill>
                        <pic:spPr>
                          <a:xfrm>
                            <a:off x="832365" y="1592580"/>
                            <a:ext cx="2930009" cy="1556702"/>
                          </a:xfrm>
                          <a:prstGeom prst="rect">
                            <a:avLst/>
                          </a:prstGeom>
                        </pic:spPr>
                      </pic:pic>
                      <pic:pic>
                        <pic:nvPicPr>
                          <pic:cNvPr id="21" name="Image 21"/>
                          <pic:cNvPicPr/>
                        </pic:nvPicPr>
                        <pic:blipFill>
                          <a:blip r:embed="rId14" cstate="print"/>
                          <a:stretch>
                            <a:fillRect/>
                          </a:stretch>
                        </pic:blipFill>
                        <pic:spPr>
                          <a:xfrm>
                            <a:off x="616465" y="1452880"/>
                            <a:ext cx="3269734" cy="2115502"/>
                          </a:xfrm>
                          <a:prstGeom prst="rect">
                            <a:avLst/>
                          </a:prstGeom>
                        </pic:spPr>
                      </pic:pic>
                    </wpg:wgp>
                  </a:graphicData>
                </a:graphic>
              </wp:anchor>
            </w:drawing>
          </mc:Choice>
          <mc:Fallback>
            <w:pict>
              <v:group style="position:absolute;margin-left:306pt;margin-top:-130.051056pt;width:306pt;height:281pt;mso-position-horizontal-relative:page;mso-position-vertical-relative:paragraph;z-index:-16352256" id="docshapegroup18" coordorigin="6120,-2601" coordsize="6120,5620">
                <v:shape style="position:absolute;left:6120;top:-2602;width:5019;height:2560" type="#_x0000_t75" id="docshape19" stroked="false">
                  <v:imagedata r:id="rId12" o:title=""/>
                </v:shape>
                <v:shape style="position:absolute;left:7430;top:-94;width:4615;height:2452" type="#_x0000_t75" id="docshape20" stroked="false">
                  <v:imagedata r:id="rId13" o:title=""/>
                </v:shape>
                <v:shape style="position:absolute;left:7090;top:-314;width:5150;height:3332" type="#_x0000_t75" id="docshape21" stroked="false">
                  <v:imagedata r:id="rId14" o:title=""/>
                </v:shape>
                <w10:wrap type="none"/>
              </v:group>
            </w:pict>
          </mc:Fallback>
        </mc:AlternateContent>
      </w:r>
      <w:r>
        <w:rPr>
          <w:rFonts w:ascii="Trebuchet MS"/>
          <w:sz w:val="36"/>
        </w:rPr>
        <w:t>to</w:t>
      </w:r>
      <w:r>
        <w:rPr>
          <w:rFonts w:ascii="Trebuchet MS"/>
          <w:spacing w:val="-1"/>
          <w:sz w:val="36"/>
        </w:rPr>
        <w:t> </w:t>
      </w:r>
      <w:r>
        <w:rPr>
          <w:rFonts w:ascii="Trebuchet MS"/>
          <w:sz w:val="36"/>
        </w:rPr>
        <w:t>discuss</w:t>
      </w:r>
      <w:r>
        <w:rPr>
          <w:rFonts w:ascii="Trebuchet MS"/>
          <w:spacing w:val="-2"/>
          <w:sz w:val="36"/>
        </w:rPr>
        <w:t> behavioral</w:t>
      </w:r>
    </w:p>
    <w:p>
      <w:pPr>
        <w:spacing w:after="0" w:line="356" w:lineRule="exact"/>
        <w:jc w:val="left"/>
        <w:rPr>
          <w:rFonts w:ascii="Trebuchet MS"/>
          <w:sz w:val="36"/>
        </w:rPr>
        <w:sectPr>
          <w:type w:val="continuous"/>
          <w:pgSz w:w="12240" w:h="15840"/>
          <w:pgMar w:header="744" w:footer="0" w:top="1880" w:bottom="280" w:left="1080" w:right="0"/>
          <w:cols w:num="2" w:equalWidth="0">
            <w:col w:w="4740" w:space="40"/>
            <w:col w:w="6380"/>
          </w:cols>
        </w:sectPr>
      </w:pPr>
    </w:p>
    <w:p>
      <w:pPr>
        <w:pStyle w:val="BodyText"/>
        <w:spacing w:line="237" w:lineRule="auto"/>
      </w:pPr>
      <w:r>
        <w:rPr/>
        <w:t>behavioral health conditions— women are more likely to experience depression, dementia and trauma, while men are more likely to abuse alcohol and prescription drugs. It is especially important that providers differentiate between depression, delirium and dementia. Implement a protocol</w:t>
      </w:r>
      <w:r>
        <w:rPr>
          <w:spacing w:val="-7"/>
        </w:rPr>
        <w:t> </w:t>
      </w:r>
      <w:r>
        <w:rPr/>
        <w:t>for</w:t>
      </w:r>
      <w:r>
        <w:rPr>
          <w:spacing w:val="-7"/>
        </w:rPr>
        <w:t> </w:t>
      </w:r>
      <w:r>
        <w:rPr/>
        <w:t>suspected</w:t>
      </w:r>
      <w:r>
        <w:rPr>
          <w:spacing w:val="-7"/>
        </w:rPr>
        <w:t> </w:t>
      </w:r>
      <w:r>
        <w:rPr/>
        <w:t>abuse</w:t>
      </w:r>
      <w:r>
        <w:rPr>
          <w:spacing w:val="-8"/>
        </w:rPr>
        <w:t> </w:t>
      </w:r>
      <w:r>
        <w:rPr/>
        <w:t>and</w:t>
      </w:r>
      <w:r>
        <w:rPr>
          <w:spacing w:val="-7"/>
        </w:rPr>
        <w:t> </w:t>
      </w:r>
      <w:r>
        <w:rPr/>
        <w:t>ensure</w:t>
      </w:r>
      <w:r>
        <w:rPr>
          <w:spacing w:val="-8"/>
        </w:rPr>
        <w:t> </w:t>
      </w:r>
      <w:r>
        <w:rPr/>
        <w:t>that all members of the care team, including front desk staff, know the warning signs of</w:t>
      </w:r>
    </w:p>
    <w:p>
      <w:pPr>
        <w:spacing w:before="64"/>
        <w:ind w:left="720" w:right="697" w:firstLine="0"/>
        <w:jc w:val="left"/>
        <w:rPr>
          <w:rFonts w:ascii="Trebuchet MS" w:hAnsi="Trebuchet MS"/>
          <w:sz w:val="36"/>
        </w:rPr>
      </w:pPr>
      <w:r>
        <w:rPr/>
        <w:br w:type="column"/>
      </w:r>
      <w:r>
        <w:rPr>
          <w:rFonts w:ascii="Trebuchet MS" w:hAnsi="Trebuchet MS"/>
          <w:sz w:val="36"/>
        </w:rPr>
        <w:t>health systems (e.g., “stressed” instead of “anxious,”</w:t>
      </w:r>
      <w:r>
        <w:rPr>
          <w:rFonts w:ascii="Trebuchet MS" w:hAnsi="Trebuchet MS"/>
          <w:spacing w:val="-20"/>
          <w:sz w:val="36"/>
        </w:rPr>
        <w:t> </w:t>
      </w:r>
      <w:r>
        <w:rPr>
          <w:rFonts w:ascii="Trebuchet MS" w:hAnsi="Trebuchet MS"/>
          <w:sz w:val="36"/>
        </w:rPr>
        <w:t>“sad”</w:t>
      </w:r>
      <w:r>
        <w:rPr>
          <w:rFonts w:ascii="Trebuchet MS" w:hAnsi="Trebuchet MS"/>
          <w:spacing w:val="-20"/>
          <w:sz w:val="36"/>
        </w:rPr>
        <w:t> </w:t>
      </w:r>
      <w:r>
        <w:rPr>
          <w:rFonts w:ascii="Trebuchet MS" w:hAnsi="Trebuchet MS"/>
          <w:sz w:val="36"/>
        </w:rPr>
        <w:t>instead of “depressed”).</w:t>
      </w:r>
    </w:p>
    <w:p>
      <w:pPr>
        <w:spacing w:after="0"/>
        <w:jc w:val="left"/>
        <w:rPr>
          <w:rFonts w:ascii="Trebuchet MS" w:hAnsi="Trebuchet MS"/>
          <w:sz w:val="36"/>
        </w:rPr>
        <w:sectPr>
          <w:type w:val="continuous"/>
          <w:pgSz w:w="12240" w:h="15840"/>
          <w:pgMar w:header="744" w:footer="0" w:top="1880" w:bottom="280" w:left="1080" w:right="0"/>
          <w:cols w:num="2" w:equalWidth="0">
            <w:col w:w="5681" w:space="42"/>
            <w:col w:w="5437"/>
          </w:cols>
        </w:sectPr>
      </w:pPr>
    </w:p>
    <w:p>
      <w:pPr>
        <w:pStyle w:val="BodyText"/>
        <w:ind w:right="1815"/>
      </w:pPr>
      <w:r>
        <w:rPr/>
        <w:t>elder abuse. Be aware of the risk of pain medication abuse/opioid dependency. Monitor for suicide risk. Have a consultation arrangement in place</w:t>
      </w:r>
      <w:r>
        <w:rPr>
          <w:spacing w:val="-5"/>
        </w:rPr>
        <w:t> </w:t>
      </w:r>
      <w:r>
        <w:rPr/>
        <w:t>with</w:t>
      </w:r>
      <w:r>
        <w:rPr>
          <w:spacing w:val="-4"/>
        </w:rPr>
        <w:t> </w:t>
      </w:r>
      <w:r>
        <w:rPr/>
        <w:t>geriatric</w:t>
      </w:r>
      <w:r>
        <w:rPr>
          <w:spacing w:val="-5"/>
        </w:rPr>
        <w:t> </w:t>
      </w:r>
      <w:r>
        <w:rPr/>
        <w:t>mental</w:t>
      </w:r>
      <w:r>
        <w:rPr>
          <w:spacing w:val="-4"/>
        </w:rPr>
        <w:t> </w:t>
      </w:r>
      <w:r>
        <w:rPr/>
        <w:t>health</w:t>
      </w:r>
      <w:r>
        <w:rPr>
          <w:spacing w:val="-4"/>
        </w:rPr>
        <w:t> </w:t>
      </w:r>
      <w:r>
        <w:rPr/>
        <w:t>and</w:t>
      </w:r>
      <w:r>
        <w:rPr>
          <w:spacing w:val="-4"/>
        </w:rPr>
        <w:t> </w:t>
      </w:r>
      <w:r>
        <w:rPr/>
        <w:t>substance</w:t>
      </w:r>
      <w:r>
        <w:rPr>
          <w:spacing w:val="-5"/>
        </w:rPr>
        <w:t> </w:t>
      </w:r>
      <w:r>
        <w:rPr/>
        <w:t>use</w:t>
      </w:r>
      <w:r>
        <w:rPr>
          <w:spacing w:val="-5"/>
        </w:rPr>
        <w:t> </w:t>
      </w:r>
      <w:r>
        <w:rPr/>
        <w:t>disorder</w:t>
      </w:r>
      <w:r>
        <w:rPr>
          <w:spacing w:val="-4"/>
        </w:rPr>
        <w:t> </w:t>
      </w:r>
      <w:r>
        <w:rPr/>
        <w:t>specialists</w:t>
      </w:r>
      <w:r>
        <w:rPr>
          <w:spacing w:val="-4"/>
        </w:rPr>
        <w:t> </w:t>
      </w:r>
      <w:r>
        <w:rPr/>
        <w:t>that includes conducting a medication review.</w:t>
      </w:r>
    </w:p>
    <w:p>
      <w:pPr>
        <w:pStyle w:val="ListParagraph"/>
        <w:numPr>
          <w:ilvl w:val="0"/>
          <w:numId w:val="4"/>
        </w:numPr>
        <w:tabs>
          <w:tab w:pos="1000" w:val="left" w:leader="none"/>
        </w:tabs>
        <w:spacing w:line="240" w:lineRule="auto" w:before="312" w:after="0"/>
        <w:ind w:left="720" w:right="2296" w:firstLine="0"/>
        <w:jc w:val="left"/>
        <w:rPr>
          <w:sz w:val="28"/>
        </w:rPr>
      </w:pPr>
      <w:r>
        <w:rPr>
          <w:b/>
          <w:sz w:val="28"/>
        </w:rPr>
        <w:t>Care Planning and Care Coordination. </w:t>
      </w:r>
      <w:r>
        <w:rPr>
          <w:sz w:val="28"/>
        </w:rPr>
        <w:t>Engage unpaid and paid caregivers</w:t>
      </w:r>
      <w:r>
        <w:rPr>
          <w:spacing w:val="-2"/>
          <w:sz w:val="28"/>
        </w:rPr>
        <w:t> </w:t>
      </w:r>
      <w:r>
        <w:rPr>
          <w:sz w:val="28"/>
        </w:rPr>
        <w:t>in</w:t>
      </w:r>
      <w:r>
        <w:rPr>
          <w:spacing w:val="-2"/>
          <w:sz w:val="28"/>
        </w:rPr>
        <w:t> </w:t>
      </w:r>
      <w:r>
        <w:rPr>
          <w:sz w:val="28"/>
        </w:rPr>
        <w:t>care</w:t>
      </w:r>
      <w:r>
        <w:rPr>
          <w:spacing w:val="-3"/>
          <w:sz w:val="28"/>
        </w:rPr>
        <w:t> </w:t>
      </w:r>
      <w:r>
        <w:rPr>
          <w:sz w:val="28"/>
        </w:rPr>
        <w:t>planning.</w:t>
      </w:r>
      <w:r>
        <w:rPr>
          <w:spacing w:val="-2"/>
          <w:sz w:val="28"/>
        </w:rPr>
        <w:t> </w:t>
      </w:r>
      <w:r>
        <w:rPr>
          <w:sz w:val="28"/>
        </w:rPr>
        <w:t>Identify</w:t>
      </w:r>
      <w:r>
        <w:rPr>
          <w:spacing w:val="-2"/>
          <w:sz w:val="28"/>
        </w:rPr>
        <w:t> </w:t>
      </w:r>
      <w:r>
        <w:rPr>
          <w:sz w:val="28"/>
        </w:rPr>
        <w:t>and</w:t>
      </w:r>
      <w:r>
        <w:rPr>
          <w:spacing w:val="-2"/>
          <w:sz w:val="28"/>
        </w:rPr>
        <w:t> </w:t>
      </w:r>
      <w:r>
        <w:rPr>
          <w:sz w:val="28"/>
        </w:rPr>
        <w:t>use</w:t>
      </w:r>
      <w:r>
        <w:rPr>
          <w:spacing w:val="-3"/>
          <w:sz w:val="28"/>
        </w:rPr>
        <w:t> </w:t>
      </w:r>
      <w:r>
        <w:rPr>
          <w:sz w:val="28"/>
        </w:rPr>
        <w:t>aging</w:t>
      </w:r>
      <w:r>
        <w:rPr>
          <w:spacing w:val="-2"/>
          <w:sz w:val="28"/>
        </w:rPr>
        <w:t> </w:t>
      </w:r>
      <w:r>
        <w:rPr>
          <w:sz w:val="28"/>
        </w:rPr>
        <w:t>system</w:t>
      </w:r>
      <w:r>
        <w:rPr>
          <w:spacing w:val="-2"/>
          <w:sz w:val="28"/>
        </w:rPr>
        <w:t> </w:t>
      </w:r>
      <w:r>
        <w:rPr>
          <w:sz w:val="28"/>
        </w:rPr>
        <w:t>resources</w:t>
      </w:r>
      <w:r>
        <w:rPr>
          <w:spacing w:val="-2"/>
          <w:sz w:val="28"/>
        </w:rPr>
        <w:t> </w:t>
      </w:r>
      <w:r>
        <w:rPr>
          <w:sz w:val="28"/>
        </w:rPr>
        <w:t>like peer support and advanced care planning supports (see “Resources” for additional ideas). Collaborate with the pharmacist to ensure proper prescribing</w:t>
      </w:r>
      <w:r>
        <w:rPr>
          <w:spacing w:val="-4"/>
          <w:sz w:val="28"/>
        </w:rPr>
        <w:t> </w:t>
      </w:r>
      <w:r>
        <w:rPr>
          <w:sz w:val="28"/>
        </w:rPr>
        <w:t>and</w:t>
      </w:r>
      <w:r>
        <w:rPr>
          <w:spacing w:val="-4"/>
          <w:sz w:val="28"/>
        </w:rPr>
        <w:t> </w:t>
      </w:r>
      <w:r>
        <w:rPr>
          <w:sz w:val="28"/>
        </w:rPr>
        <w:t>dosage</w:t>
      </w:r>
      <w:r>
        <w:rPr>
          <w:spacing w:val="-5"/>
          <w:sz w:val="28"/>
        </w:rPr>
        <w:t> </w:t>
      </w:r>
      <w:r>
        <w:rPr>
          <w:sz w:val="28"/>
        </w:rPr>
        <w:t>to</w:t>
      </w:r>
      <w:r>
        <w:rPr>
          <w:spacing w:val="-4"/>
          <w:sz w:val="28"/>
        </w:rPr>
        <w:t> </w:t>
      </w:r>
      <w:r>
        <w:rPr>
          <w:sz w:val="28"/>
        </w:rPr>
        <w:t>avoid</w:t>
      </w:r>
      <w:r>
        <w:rPr>
          <w:spacing w:val="-4"/>
          <w:sz w:val="28"/>
        </w:rPr>
        <w:t> </w:t>
      </w:r>
      <w:r>
        <w:rPr>
          <w:sz w:val="28"/>
        </w:rPr>
        <w:t>medication</w:t>
      </w:r>
      <w:r>
        <w:rPr>
          <w:spacing w:val="-4"/>
          <w:sz w:val="28"/>
        </w:rPr>
        <w:t> </w:t>
      </w:r>
      <w:r>
        <w:rPr>
          <w:sz w:val="28"/>
        </w:rPr>
        <w:t>risks.</w:t>
      </w:r>
      <w:r>
        <w:rPr>
          <w:spacing w:val="-4"/>
          <w:sz w:val="28"/>
        </w:rPr>
        <w:t> </w:t>
      </w:r>
      <w:r>
        <w:rPr>
          <w:sz w:val="28"/>
        </w:rPr>
        <w:t>Older</w:t>
      </w:r>
      <w:r>
        <w:rPr>
          <w:spacing w:val="-4"/>
          <w:sz w:val="28"/>
        </w:rPr>
        <w:t> </w:t>
      </w:r>
      <w:r>
        <w:rPr>
          <w:sz w:val="28"/>
        </w:rPr>
        <w:t>adults</w:t>
      </w:r>
      <w:r>
        <w:rPr>
          <w:spacing w:val="-4"/>
          <w:sz w:val="28"/>
        </w:rPr>
        <w:t> </w:t>
      </w:r>
      <w:r>
        <w:rPr>
          <w:sz w:val="28"/>
        </w:rPr>
        <w:t>may</w:t>
      </w:r>
      <w:r>
        <w:rPr>
          <w:spacing w:val="-4"/>
          <w:sz w:val="28"/>
        </w:rPr>
        <w:t> </w:t>
      </w:r>
      <w:r>
        <w:rPr>
          <w:sz w:val="28"/>
        </w:rPr>
        <w:t>need</w:t>
      </w:r>
    </w:p>
    <w:p>
      <w:pPr>
        <w:pStyle w:val="ListParagraph"/>
        <w:spacing w:after="0" w:line="240" w:lineRule="auto"/>
        <w:jc w:val="left"/>
        <w:rPr>
          <w:sz w:val="28"/>
        </w:rPr>
        <w:sectPr>
          <w:type w:val="continuous"/>
          <w:pgSz w:w="12240" w:h="15840"/>
          <w:pgMar w:header="744" w:footer="0" w:top="1880" w:bottom="280" w:left="1080" w:right="0"/>
        </w:sectPr>
      </w:pPr>
    </w:p>
    <w:p>
      <w:pPr>
        <w:pStyle w:val="BodyText"/>
        <w:spacing w:before="297"/>
        <w:ind w:left="0"/>
      </w:pPr>
    </w:p>
    <w:p>
      <w:pPr>
        <w:pStyle w:val="BodyText"/>
        <w:ind w:right="1815"/>
      </w:pPr>
      <w:r>
        <w:rPr/>
        <w:t>additional help accessing follow-up care. Employ warm hand-offs to ensure continuity of care. Recognize the appropriate-ness of short, time-limited interventions</w:t>
      </w:r>
      <w:r>
        <w:rPr>
          <w:spacing w:val="-4"/>
        </w:rPr>
        <w:t> </w:t>
      </w:r>
      <w:r>
        <w:rPr/>
        <w:t>for</w:t>
      </w:r>
      <w:r>
        <w:rPr>
          <w:spacing w:val="-4"/>
        </w:rPr>
        <w:t> </w:t>
      </w:r>
      <w:r>
        <w:rPr/>
        <w:t>addressing</w:t>
      </w:r>
      <w:r>
        <w:rPr>
          <w:spacing w:val="-4"/>
        </w:rPr>
        <w:t> </w:t>
      </w:r>
      <w:r>
        <w:rPr/>
        <w:t>many</w:t>
      </w:r>
      <w:r>
        <w:rPr>
          <w:spacing w:val="-4"/>
        </w:rPr>
        <w:t> </w:t>
      </w:r>
      <w:r>
        <w:rPr/>
        <w:t>mental</w:t>
      </w:r>
      <w:r>
        <w:rPr>
          <w:spacing w:val="-4"/>
        </w:rPr>
        <w:t> </w:t>
      </w:r>
      <w:r>
        <w:rPr/>
        <w:t>health</w:t>
      </w:r>
      <w:r>
        <w:rPr>
          <w:spacing w:val="-4"/>
        </w:rPr>
        <w:t> </w:t>
      </w:r>
      <w:r>
        <w:rPr/>
        <w:t>and</w:t>
      </w:r>
      <w:r>
        <w:rPr>
          <w:spacing w:val="-4"/>
        </w:rPr>
        <w:t> </w:t>
      </w:r>
      <w:r>
        <w:rPr/>
        <w:t>substance</w:t>
      </w:r>
      <w:r>
        <w:rPr>
          <w:spacing w:val="-5"/>
        </w:rPr>
        <w:t> </w:t>
      </w:r>
      <w:r>
        <w:rPr/>
        <w:t>use</w:t>
      </w:r>
      <w:r>
        <w:rPr>
          <w:spacing w:val="-5"/>
        </w:rPr>
        <w:t> </w:t>
      </w:r>
      <w:r>
        <w:rPr/>
        <w:t>concerns (e.g., Florida BRITE).</w:t>
      </w:r>
    </w:p>
    <w:p>
      <w:pPr>
        <w:pStyle w:val="ListParagraph"/>
        <w:numPr>
          <w:ilvl w:val="0"/>
          <w:numId w:val="4"/>
        </w:numPr>
        <w:tabs>
          <w:tab w:pos="1000" w:val="left" w:leader="none"/>
        </w:tabs>
        <w:spacing w:line="240" w:lineRule="auto" w:before="312" w:after="0"/>
        <w:ind w:left="720" w:right="1916" w:firstLine="0"/>
        <w:jc w:val="left"/>
        <w:rPr>
          <w:sz w:val="28"/>
        </w:rPr>
      </w:pPr>
      <w:r>
        <w:rPr>
          <w:b/>
          <w:sz w:val="28"/>
        </w:rPr>
        <w:t>Intervention. </w:t>
      </w:r>
      <w:r>
        <w:rPr>
          <w:sz w:val="28"/>
        </w:rPr>
        <w:t>Understand common ailments of older adults that should trigger a primary care evaluation. Physical symptoms are often caused by stress, trauma, loss and mental health conditions while physical health conditions</w:t>
      </w:r>
      <w:r>
        <w:rPr>
          <w:spacing w:val="-6"/>
          <w:sz w:val="28"/>
        </w:rPr>
        <w:t> </w:t>
      </w:r>
      <w:r>
        <w:rPr>
          <w:sz w:val="28"/>
        </w:rPr>
        <w:t>may</w:t>
      </w:r>
      <w:r>
        <w:rPr>
          <w:spacing w:val="-6"/>
          <w:sz w:val="28"/>
        </w:rPr>
        <w:t> </w:t>
      </w:r>
      <w:r>
        <w:rPr>
          <w:sz w:val="28"/>
        </w:rPr>
        <w:t>manifest</w:t>
      </w:r>
      <w:r>
        <w:rPr>
          <w:spacing w:val="-6"/>
          <w:sz w:val="28"/>
        </w:rPr>
        <w:t> </w:t>
      </w:r>
      <w:r>
        <w:rPr>
          <w:sz w:val="28"/>
        </w:rPr>
        <w:t>as</w:t>
      </w:r>
      <w:r>
        <w:rPr>
          <w:spacing w:val="-6"/>
          <w:sz w:val="28"/>
        </w:rPr>
        <w:t> </w:t>
      </w:r>
      <w:r>
        <w:rPr>
          <w:sz w:val="28"/>
        </w:rPr>
        <w:t>behavioral</w:t>
      </w:r>
      <w:r>
        <w:rPr>
          <w:spacing w:val="-6"/>
          <w:sz w:val="28"/>
        </w:rPr>
        <w:t> </w:t>
      </w:r>
      <w:r>
        <w:rPr>
          <w:sz w:val="28"/>
        </w:rPr>
        <w:t>concerns.</w:t>
      </w:r>
      <w:r>
        <w:rPr>
          <w:spacing w:val="-6"/>
          <w:sz w:val="28"/>
        </w:rPr>
        <w:t> </w:t>
      </w:r>
      <w:r>
        <w:rPr>
          <w:sz w:val="28"/>
        </w:rPr>
        <w:t>Implement</w:t>
      </w:r>
      <w:r>
        <w:rPr>
          <w:spacing w:val="-6"/>
          <w:sz w:val="28"/>
        </w:rPr>
        <w:t> </w:t>
      </w:r>
      <w:r>
        <w:rPr>
          <w:sz w:val="28"/>
        </w:rPr>
        <w:t>evidence-based practices that are known to be effective for older adults and refer to specialist behavioral health providers who use best practices in your community (see “Resources” for suggestions). Avoid inappropriately prescribing antipsychotics to alter behavior in older adults with cognitive </w:t>
      </w:r>
      <w:r>
        <w:rPr>
          <w:spacing w:val="-2"/>
          <w:sz w:val="28"/>
        </w:rPr>
        <w:t>impairments.</w:t>
      </w:r>
    </w:p>
    <w:p>
      <w:pPr>
        <w:pStyle w:val="ListParagraph"/>
        <w:numPr>
          <w:ilvl w:val="0"/>
          <w:numId w:val="4"/>
        </w:numPr>
        <w:tabs>
          <w:tab w:pos="1000" w:val="left" w:leader="none"/>
        </w:tabs>
        <w:spacing w:line="240" w:lineRule="auto" w:before="302" w:after="0"/>
        <w:ind w:left="720" w:right="1846" w:firstLine="0"/>
        <w:jc w:val="left"/>
        <w:rPr>
          <w:sz w:val="28"/>
        </w:rPr>
      </w:pPr>
      <w:r>
        <w:rPr>
          <w:b/>
          <w:sz w:val="28"/>
        </w:rPr>
        <w:t>Cultural Competence and</w:t>
      </w:r>
      <w:r>
        <w:rPr>
          <w:b/>
          <w:spacing w:val="-4"/>
          <w:sz w:val="28"/>
        </w:rPr>
        <w:t> </w:t>
      </w:r>
      <w:r>
        <w:rPr>
          <w:b/>
          <w:sz w:val="28"/>
        </w:rPr>
        <w:t>Adaptation</w:t>
      </w:r>
      <w:r>
        <w:rPr>
          <w:sz w:val="28"/>
        </w:rPr>
        <w:t>. Check if your physical space is accessible</w:t>
      </w:r>
      <w:r>
        <w:rPr>
          <w:spacing w:val="-5"/>
          <w:sz w:val="28"/>
        </w:rPr>
        <w:t> </w:t>
      </w:r>
      <w:r>
        <w:rPr>
          <w:sz w:val="28"/>
        </w:rPr>
        <w:t>for</w:t>
      </w:r>
      <w:r>
        <w:rPr>
          <w:spacing w:val="-4"/>
          <w:sz w:val="28"/>
        </w:rPr>
        <w:t> </w:t>
      </w:r>
      <w:r>
        <w:rPr>
          <w:sz w:val="28"/>
        </w:rPr>
        <w:t>older</w:t>
      </w:r>
      <w:r>
        <w:rPr>
          <w:spacing w:val="-4"/>
          <w:sz w:val="28"/>
        </w:rPr>
        <w:t> </w:t>
      </w:r>
      <w:r>
        <w:rPr>
          <w:sz w:val="28"/>
        </w:rPr>
        <w:t>adults</w:t>
      </w:r>
      <w:r>
        <w:rPr>
          <w:spacing w:val="-4"/>
          <w:sz w:val="28"/>
        </w:rPr>
        <w:t> </w:t>
      </w:r>
      <w:r>
        <w:rPr>
          <w:sz w:val="28"/>
        </w:rPr>
        <w:t>(e.g.,</w:t>
      </w:r>
      <w:r>
        <w:rPr>
          <w:spacing w:val="-4"/>
          <w:sz w:val="28"/>
        </w:rPr>
        <w:t> </w:t>
      </w:r>
      <w:r>
        <w:rPr>
          <w:sz w:val="28"/>
        </w:rPr>
        <w:t>wider</w:t>
      </w:r>
      <w:r>
        <w:rPr>
          <w:spacing w:val="-4"/>
          <w:sz w:val="28"/>
        </w:rPr>
        <w:t> </w:t>
      </w:r>
      <w:r>
        <w:rPr>
          <w:sz w:val="28"/>
        </w:rPr>
        <w:t>doorways,</w:t>
      </w:r>
      <w:r>
        <w:rPr>
          <w:spacing w:val="-4"/>
          <w:sz w:val="28"/>
        </w:rPr>
        <w:t> </w:t>
      </w:r>
      <w:r>
        <w:rPr>
          <w:sz w:val="28"/>
        </w:rPr>
        <w:t>exam</w:t>
      </w:r>
      <w:r>
        <w:rPr>
          <w:spacing w:val="-4"/>
          <w:sz w:val="28"/>
        </w:rPr>
        <w:t> </w:t>
      </w:r>
      <w:r>
        <w:rPr>
          <w:sz w:val="28"/>
        </w:rPr>
        <w:t>rooms</w:t>
      </w:r>
      <w:r>
        <w:rPr>
          <w:spacing w:val="-4"/>
          <w:sz w:val="28"/>
        </w:rPr>
        <w:t> </w:t>
      </w:r>
      <w:r>
        <w:rPr>
          <w:sz w:val="28"/>
        </w:rPr>
        <w:t>with</w:t>
      </w:r>
      <w:r>
        <w:rPr>
          <w:spacing w:val="-4"/>
          <w:sz w:val="28"/>
        </w:rPr>
        <w:t> </w:t>
      </w:r>
      <w:r>
        <w:rPr>
          <w:sz w:val="28"/>
        </w:rPr>
        <w:t>space</w:t>
      </w:r>
      <w:r>
        <w:rPr>
          <w:spacing w:val="-5"/>
          <w:sz w:val="28"/>
        </w:rPr>
        <w:t> </w:t>
      </w:r>
      <w:r>
        <w:rPr>
          <w:sz w:val="28"/>
        </w:rPr>
        <w:t>for caregivers, handrails, smooth transitions at doorways). Recognize and respect cultural differences with patient and caregiver involvement. Understand the role negative attitudes and discrimination can play for various cultural groups and older adults.</w:t>
      </w:r>
      <w:r>
        <w:rPr>
          <w:spacing w:val="-1"/>
          <w:sz w:val="28"/>
        </w:rPr>
        <w:t> </w:t>
      </w:r>
      <w:r>
        <w:rPr>
          <w:sz w:val="28"/>
        </w:rPr>
        <w:t>Accommodate generational differences in use of technology and cultural acceptance of questioning or not questioning providers. Use formal and informal community resources to overcome geographic and transportation barriers in rural areas.</w:t>
      </w:r>
    </w:p>
    <w:p>
      <w:pPr>
        <w:pStyle w:val="ListParagraph"/>
        <w:numPr>
          <w:ilvl w:val="0"/>
          <w:numId w:val="4"/>
        </w:numPr>
        <w:tabs>
          <w:tab w:pos="1000" w:val="left" w:leader="none"/>
        </w:tabs>
        <w:spacing w:line="240" w:lineRule="auto" w:before="303" w:after="0"/>
        <w:ind w:left="720" w:right="1916" w:firstLine="0"/>
        <w:jc w:val="left"/>
        <w:rPr>
          <w:sz w:val="28"/>
        </w:rPr>
      </w:pPr>
      <w:r>
        <w:rPr>
          <w:b/>
          <w:sz w:val="28"/>
        </w:rPr>
        <w:t>Systems-Oriented Practice</w:t>
      </w:r>
      <w:r>
        <w:rPr>
          <w:sz w:val="28"/>
        </w:rPr>
        <w:t>. Understand and explain Medicare benefits, including Part D and preventive benefits (e.g., alcohol misuse screening, depression screening) to patients and their caregivers. Coordinate benefits for</w:t>
      </w:r>
      <w:r>
        <w:rPr>
          <w:spacing w:val="-6"/>
          <w:sz w:val="28"/>
        </w:rPr>
        <w:t> </w:t>
      </w:r>
      <w:r>
        <w:rPr>
          <w:sz w:val="28"/>
        </w:rPr>
        <w:t>dually</w:t>
      </w:r>
      <w:r>
        <w:rPr>
          <w:spacing w:val="-6"/>
          <w:sz w:val="28"/>
        </w:rPr>
        <w:t> </w:t>
      </w:r>
      <w:r>
        <w:rPr>
          <w:sz w:val="28"/>
        </w:rPr>
        <w:t>eligible</w:t>
      </w:r>
      <w:r>
        <w:rPr>
          <w:spacing w:val="-6"/>
          <w:sz w:val="28"/>
        </w:rPr>
        <w:t> </w:t>
      </w:r>
      <w:r>
        <w:rPr>
          <w:sz w:val="28"/>
        </w:rPr>
        <w:t>Medicaid/Medicare</w:t>
      </w:r>
      <w:r>
        <w:rPr>
          <w:spacing w:val="-6"/>
          <w:sz w:val="28"/>
        </w:rPr>
        <w:t> </w:t>
      </w:r>
      <w:r>
        <w:rPr>
          <w:sz w:val="28"/>
        </w:rPr>
        <w:t>beneficiaries,</w:t>
      </w:r>
      <w:r>
        <w:rPr>
          <w:spacing w:val="-6"/>
          <w:sz w:val="28"/>
        </w:rPr>
        <w:t> </w:t>
      </w:r>
      <w:r>
        <w:rPr>
          <w:sz w:val="28"/>
        </w:rPr>
        <w:t>including</w:t>
      </w:r>
      <w:r>
        <w:rPr>
          <w:spacing w:val="-6"/>
          <w:sz w:val="28"/>
        </w:rPr>
        <w:t> </w:t>
      </w:r>
      <w:r>
        <w:rPr>
          <w:sz w:val="28"/>
        </w:rPr>
        <w:t>certain</w:t>
      </w:r>
      <w:r>
        <w:rPr>
          <w:spacing w:val="-6"/>
          <w:sz w:val="28"/>
        </w:rPr>
        <w:t> </w:t>
      </w:r>
      <w:r>
        <w:rPr>
          <w:sz w:val="28"/>
        </w:rPr>
        <w:t>social services that are available with lower cost sharing.</w:t>
      </w:r>
      <w:r>
        <w:rPr>
          <w:spacing w:val="-6"/>
          <w:sz w:val="28"/>
        </w:rPr>
        <w:t> </w:t>
      </w:r>
      <w:r>
        <w:rPr>
          <w:sz w:val="28"/>
        </w:rPr>
        <w:t>As the health care landscape</w:t>
      </w:r>
      <w:r>
        <w:rPr>
          <w:spacing w:val="-5"/>
          <w:sz w:val="28"/>
        </w:rPr>
        <w:t> </w:t>
      </w:r>
      <w:r>
        <w:rPr>
          <w:sz w:val="28"/>
        </w:rPr>
        <w:t>changes</w:t>
      </w:r>
      <w:r>
        <w:rPr>
          <w:spacing w:val="-4"/>
          <w:sz w:val="28"/>
        </w:rPr>
        <w:t> </w:t>
      </w:r>
      <w:r>
        <w:rPr>
          <w:sz w:val="28"/>
        </w:rPr>
        <w:t>(for</w:t>
      </w:r>
      <w:r>
        <w:rPr>
          <w:spacing w:val="-4"/>
          <w:sz w:val="28"/>
        </w:rPr>
        <w:t> </w:t>
      </w:r>
      <w:r>
        <w:rPr>
          <w:sz w:val="28"/>
        </w:rPr>
        <w:t>instance,</w:t>
      </w:r>
      <w:r>
        <w:rPr>
          <w:spacing w:val="-4"/>
          <w:sz w:val="28"/>
        </w:rPr>
        <w:t> </w:t>
      </w:r>
      <w:r>
        <w:rPr>
          <w:sz w:val="28"/>
        </w:rPr>
        <w:t>accountable</w:t>
      </w:r>
      <w:r>
        <w:rPr>
          <w:spacing w:val="-5"/>
          <w:sz w:val="28"/>
        </w:rPr>
        <w:t> </w:t>
      </w:r>
      <w:r>
        <w:rPr>
          <w:sz w:val="28"/>
        </w:rPr>
        <w:t>care</w:t>
      </w:r>
      <w:r>
        <w:rPr>
          <w:spacing w:val="-5"/>
          <w:sz w:val="28"/>
        </w:rPr>
        <w:t> </w:t>
      </w:r>
      <w:r>
        <w:rPr>
          <w:sz w:val="28"/>
        </w:rPr>
        <w:t>organizations</w:t>
      </w:r>
      <w:r>
        <w:rPr>
          <w:spacing w:val="-4"/>
          <w:sz w:val="28"/>
        </w:rPr>
        <w:t> </w:t>
      </w:r>
      <w:r>
        <w:rPr>
          <w:sz w:val="28"/>
        </w:rPr>
        <w:t>[ACOs]</w:t>
      </w:r>
      <w:r>
        <w:rPr>
          <w:spacing w:val="-4"/>
          <w:sz w:val="28"/>
        </w:rPr>
        <w:t> </w:t>
      </w:r>
      <w:r>
        <w:rPr>
          <w:sz w:val="28"/>
        </w:rPr>
        <w:t>are established), ensure that a staff member is equipped to help patients understand and use their benefits.</w:t>
      </w:r>
    </w:p>
    <w:p>
      <w:pPr>
        <w:pStyle w:val="ListParagraph"/>
        <w:numPr>
          <w:ilvl w:val="0"/>
          <w:numId w:val="4"/>
        </w:numPr>
        <w:tabs>
          <w:tab w:pos="1000" w:val="left" w:leader="none"/>
        </w:tabs>
        <w:spacing w:line="240" w:lineRule="auto" w:before="304" w:after="0"/>
        <w:ind w:left="720" w:right="2030" w:firstLine="0"/>
        <w:jc w:val="both"/>
        <w:rPr>
          <w:sz w:val="28"/>
        </w:rPr>
      </w:pPr>
      <w:r>
        <w:rPr>
          <w:b/>
          <w:sz w:val="28"/>
        </w:rPr>
        <w:t>Practice-Based</w:t>
      </w:r>
      <w:r>
        <w:rPr>
          <w:b/>
          <w:spacing w:val="-1"/>
          <w:sz w:val="28"/>
        </w:rPr>
        <w:t> </w:t>
      </w:r>
      <w:r>
        <w:rPr>
          <w:b/>
          <w:sz w:val="28"/>
        </w:rPr>
        <w:t>Learning</w:t>
      </w:r>
      <w:r>
        <w:rPr>
          <w:b/>
          <w:spacing w:val="-1"/>
          <w:sz w:val="28"/>
        </w:rPr>
        <w:t> </w:t>
      </w:r>
      <w:r>
        <w:rPr>
          <w:b/>
          <w:sz w:val="28"/>
        </w:rPr>
        <w:t>and</w:t>
      </w:r>
      <w:r>
        <w:rPr>
          <w:b/>
          <w:spacing w:val="-1"/>
          <w:sz w:val="28"/>
        </w:rPr>
        <w:t> </w:t>
      </w:r>
      <w:r>
        <w:rPr>
          <w:b/>
          <w:sz w:val="28"/>
        </w:rPr>
        <w:t>Quality</w:t>
      </w:r>
      <w:r>
        <w:rPr>
          <w:b/>
          <w:spacing w:val="-1"/>
          <w:sz w:val="28"/>
        </w:rPr>
        <w:t> </w:t>
      </w:r>
      <w:r>
        <w:rPr>
          <w:b/>
          <w:sz w:val="28"/>
        </w:rPr>
        <w:t>Improvement.</w:t>
      </w:r>
      <w:r>
        <w:rPr>
          <w:b/>
          <w:spacing w:val="-2"/>
          <w:sz w:val="28"/>
        </w:rPr>
        <w:t> </w:t>
      </w:r>
      <w:r>
        <w:rPr>
          <w:sz w:val="28"/>
        </w:rPr>
        <w:t>Measure</w:t>
      </w:r>
      <w:r>
        <w:rPr>
          <w:spacing w:val="-2"/>
          <w:sz w:val="28"/>
        </w:rPr>
        <w:t> </w:t>
      </w:r>
      <w:r>
        <w:rPr>
          <w:sz w:val="28"/>
        </w:rPr>
        <w:t>patient and</w:t>
      </w:r>
      <w:r>
        <w:rPr>
          <w:spacing w:val="-5"/>
          <w:sz w:val="28"/>
        </w:rPr>
        <w:t> </w:t>
      </w:r>
      <w:r>
        <w:rPr>
          <w:sz w:val="28"/>
        </w:rPr>
        <w:t>family</w:t>
      </w:r>
      <w:r>
        <w:rPr>
          <w:spacing w:val="-5"/>
          <w:sz w:val="28"/>
        </w:rPr>
        <w:t> </w:t>
      </w:r>
      <w:r>
        <w:rPr>
          <w:sz w:val="28"/>
        </w:rPr>
        <w:t>caregiver</w:t>
      </w:r>
      <w:r>
        <w:rPr>
          <w:spacing w:val="-5"/>
          <w:sz w:val="28"/>
        </w:rPr>
        <w:t> </w:t>
      </w:r>
      <w:r>
        <w:rPr>
          <w:sz w:val="28"/>
        </w:rPr>
        <w:t>satisfaction.</w:t>
      </w:r>
      <w:r>
        <w:rPr>
          <w:spacing w:val="-5"/>
          <w:sz w:val="28"/>
        </w:rPr>
        <w:t> </w:t>
      </w:r>
      <w:r>
        <w:rPr>
          <w:sz w:val="28"/>
        </w:rPr>
        <w:t>Provide</w:t>
      </w:r>
      <w:r>
        <w:rPr>
          <w:spacing w:val="-6"/>
          <w:sz w:val="28"/>
        </w:rPr>
        <w:t> </w:t>
      </w:r>
      <w:r>
        <w:rPr>
          <w:sz w:val="28"/>
        </w:rPr>
        <w:t>continual</w:t>
      </w:r>
      <w:r>
        <w:rPr>
          <w:spacing w:val="-5"/>
          <w:sz w:val="28"/>
        </w:rPr>
        <w:t> </w:t>
      </w:r>
      <w:r>
        <w:rPr>
          <w:sz w:val="28"/>
        </w:rPr>
        <w:t>staff</w:t>
      </w:r>
      <w:r>
        <w:rPr>
          <w:spacing w:val="-5"/>
          <w:sz w:val="28"/>
        </w:rPr>
        <w:t> </w:t>
      </w:r>
      <w:r>
        <w:rPr>
          <w:sz w:val="28"/>
        </w:rPr>
        <w:t>training</w:t>
      </w:r>
      <w:r>
        <w:rPr>
          <w:spacing w:val="-5"/>
          <w:sz w:val="28"/>
        </w:rPr>
        <w:t> </w:t>
      </w:r>
      <w:r>
        <w:rPr>
          <w:sz w:val="28"/>
        </w:rPr>
        <w:t>related</w:t>
      </w:r>
      <w:r>
        <w:rPr>
          <w:spacing w:val="-5"/>
          <w:sz w:val="28"/>
        </w:rPr>
        <w:t> </w:t>
      </w:r>
      <w:r>
        <w:rPr>
          <w:sz w:val="28"/>
        </w:rPr>
        <w:t>to major competencies and best practices for older adults. Learn to recognize</w:t>
      </w:r>
    </w:p>
    <w:p>
      <w:pPr>
        <w:pStyle w:val="ListParagraph"/>
        <w:spacing w:after="0" w:line="240" w:lineRule="auto"/>
        <w:jc w:val="both"/>
        <w:rPr>
          <w:sz w:val="28"/>
        </w:rPr>
        <w:sectPr>
          <w:pgSz w:w="12240" w:h="15840"/>
          <w:pgMar w:header="744" w:footer="0" w:top="1880" w:bottom="280" w:left="1080" w:right="0"/>
        </w:sectPr>
      </w:pPr>
    </w:p>
    <w:p>
      <w:pPr>
        <w:pStyle w:val="BodyText"/>
        <w:spacing w:before="297"/>
        <w:ind w:left="0"/>
      </w:pPr>
    </w:p>
    <w:p>
      <w:pPr>
        <w:pStyle w:val="BodyText"/>
        <w:ind w:right="2073"/>
      </w:pPr>
      <w:r>
        <w:rPr/>
        <w:t>behavioral</w:t>
      </w:r>
      <w:r>
        <w:rPr>
          <w:spacing w:val="-5"/>
        </w:rPr>
        <w:t> </w:t>
      </w:r>
      <w:r>
        <w:rPr/>
        <w:t>disorders.</w:t>
      </w:r>
      <w:r>
        <w:rPr>
          <w:spacing w:val="-5"/>
        </w:rPr>
        <w:t> </w:t>
      </w:r>
      <w:r>
        <w:rPr/>
        <w:t>Monitor</w:t>
      </w:r>
      <w:r>
        <w:rPr>
          <w:spacing w:val="-5"/>
        </w:rPr>
        <w:t> </w:t>
      </w:r>
      <w:r>
        <w:rPr/>
        <w:t>avoidable</w:t>
      </w:r>
      <w:r>
        <w:rPr>
          <w:spacing w:val="-6"/>
        </w:rPr>
        <w:t> </w:t>
      </w:r>
      <w:r>
        <w:rPr/>
        <w:t>negative</w:t>
      </w:r>
      <w:r>
        <w:rPr>
          <w:spacing w:val="-6"/>
        </w:rPr>
        <w:t> </w:t>
      </w:r>
      <w:r>
        <w:rPr/>
        <w:t>health</w:t>
      </w:r>
      <w:r>
        <w:rPr>
          <w:spacing w:val="-5"/>
        </w:rPr>
        <w:t> </w:t>
      </w:r>
      <w:r>
        <w:rPr/>
        <w:t>outcomes</w:t>
      </w:r>
      <w:r>
        <w:rPr>
          <w:spacing w:val="-5"/>
        </w:rPr>
        <w:t> </w:t>
      </w:r>
      <w:r>
        <w:rPr/>
        <w:t>that</w:t>
      </w:r>
      <w:r>
        <w:rPr>
          <w:spacing w:val="-5"/>
        </w:rPr>
        <w:t> </w:t>
      </w:r>
      <w:r>
        <w:rPr/>
        <w:t>are more prevalent with older adults and implement quality improvement protocols (e.g., injuries, infections, adverse reactions to multiple </w:t>
      </w:r>
      <w:r>
        <w:rPr>
          <w:spacing w:val="-2"/>
        </w:rPr>
        <w:t>medications).</w:t>
      </w:r>
    </w:p>
    <w:p>
      <w:pPr>
        <w:pStyle w:val="ListParagraph"/>
        <w:numPr>
          <w:ilvl w:val="0"/>
          <w:numId w:val="4"/>
        </w:numPr>
        <w:tabs>
          <w:tab w:pos="1000" w:val="left" w:leader="none"/>
        </w:tabs>
        <w:spacing w:line="240" w:lineRule="auto" w:before="312" w:after="0"/>
        <w:ind w:left="720" w:right="1845" w:firstLine="0"/>
        <w:jc w:val="left"/>
        <w:rPr>
          <w:sz w:val="28"/>
        </w:rPr>
      </w:pPr>
      <w:r>
        <w:rPr>
          <w:b/>
          <w:sz w:val="28"/>
        </w:rPr>
        <w:t>Informatics. </w:t>
      </w:r>
      <w:r>
        <w:rPr>
          <w:sz w:val="28"/>
        </w:rPr>
        <w:t>Establish electronic health records that include multiple providers,</w:t>
      </w:r>
      <w:r>
        <w:rPr>
          <w:spacing w:val="-5"/>
          <w:sz w:val="28"/>
        </w:rPr>
        <w:t> </w:t>
      </w:r>
      <w:r>
        <w:rPr>
          <w:sz w:val="28"/>
        </w:rPr>
        <w:t>all</w:t>
      </w:r>
      <w:r>
        <w:rPr>
          <w:spacing w:val="-5"/>
          <w:sz w:val="28"/>
        </w:rPr>
        <w:t> </w:t>
      </w:r>
      <w:r>
        <w:rPr>
          <w:sz w:val="28"/>
        </w:rPr>
        <w:t>prescriptions,</w:t>
      </w:r>
      <w:r>
        <w:rPr>
          <w:spacing w:val="-5"/>
          <w:sz w:val="28"/>
        </w:rPr>
        <w:t> </w:t>
      </w:r>
      <w:r>
        <w:rPr>
          <w:sz w:val="28"/>
        </w:rPr>
        <w:t>social</w:t>
      </w:r>
      <w:r>
        <w:rPr>
          <w:spacing w:val="-5"/>
          <w:sz w:val="28"/>
        </w:rPr>
        <w:t> </w:t>
      </w:r>
      <w:r>
        <w:rPr>
          <w:sz w:val="28"/>
        </w:rPr>
        <w:t>service</w:t>
      </w:r>
      <w:r>
        <w:rPr>
          <w:spacing w:val="-5"/>
          <w:sz w:val="28"/>
        </w:rPr>
        <w:t> </w:t>
      </w:r>
      <w:r>
        <w:rPr>
          <w:sz w:val="28"/>
        </w:rPr>
        <w:t>notes</w:t>
      </w:r>
      <w:r>
        <w:rPr>
          <w:spacing w:val="-5"/>
          <w:sz w:val="28"/>
        </w:rPr>
        <w:t> </w:t>
      </w:r>
      <w:r>
        <w:rPr>
          <w:sz w:val="28"/>
        </w:rPr>
        <w:t>and</w:t>
      </w:r>
      <w:r>
        <w:rPr>
          <w:spacing w:val="-5"/>
          <w:sz w:val="28"/>
        </w:rPr>
        <w:t> </w:t>
      </w:r>
      <w:r>
        <w:rPr>
          <w:sz w:val="28"/>
        </w:rPr>
        <w:t>clinical</w:t>
      </w:r>
      <w:r>
        <w:rPr>
          <w:spacing w:val="-5"/>
          <w:sz w:val="28"/>
        </w:rPr>
        <w:t> </w:t>
      </w:r>
      <w:r>
        <w:rPr>
          <w:sz w:val="28"/>
        </w:rPr>
        <w:t>decision</w:t>
      </w:r>
      <w:r>
        <w:rPr>
          <w:spacing w:val="-5"/>
          <w:sz w:val="28"/>
        </w:rPr>
        <w:t> </w:t>
      </w:r>
      <w:r>
        <w:rPr>
          <w:sz w:val="28"/>
        </w:rPr>
        <w:t>support tools. Use large print informational materials. Ensure kiosks and other touchpad technologies have large buttons.</w:t>
      </w:r>
      <w:r>
        <w:rPr>
          <w:spacing w:val="-9"/>
          <w:sz w:val="28"/>
        </w:rPr>
        <w:t> </w:t>
      </w:r>
      <w:r>
        <w:rPr>
          <w:sz w:val="28"/>
        </w:rPr>
        <w:t>Address privacy concerns related to sharing health information.</w:t>
      </w:r>
    </w:p>
    <w:p>
      <w:pPr>
        <w:pStyle w:val="BodyText"/>
        <w:spacing w:before="310"/>
        <w:ind w:right="1809"/>
      </w:pPr>
      <w:r>
        <w:rPr/>
        <w:t>Evidence-based guidelines are a great resource for identifying clinical, organizational and systems level changes to improve care for older adults. The National Coalition on Mental Health and</w:t>
      </w:r>
      <w:r>
        <w:rPr>
          <w:spacing w:val="-5"/>
        </w:rPr>
        <w:t> </w:t>
      </w:r>
      <w:r>
        <w:rPr/>
        <w:t>Aging has compiled a directory of competencies, standards and guidelines for providers working with older adults encountering behavioral health concerns. Many other national provider organizations have practice guidelines and protocols to consider</w:t>
      </w:r>
      <w:r>
        <w:rPr>
          <w:spacing w:val="-3"/>
        </w:rPr>
        <w:t> </w:t>
      </w:r>
      <w:r>
        <w:rPr/>
        <w:t>when</w:t>
      </w:r>
      <w:r>
        <w:rPr>
          <w:spacing w:val="-3"/>
        </w:rPr>
        <w:t> </w:t>
      </w:r>
      <w:r>
        <w:rPr/>
        <w:t>working</w:t>
      </w:r>
      <w:r>
        <w:rPr>
          <w:spacing w:val="-3"/>
        </w:rPr>
        <w:t> </w:t>
      </w:r>
      <w:r>
        <w:rPr/>
        <w:t>with</w:t>
      </w:r>
      <w:r>
        <w:rPr>
          <w:spacing w:val="-3"/>
        </w:rPr>
        <w:t> </w:t>
      </w:r>
      <w:r>
        <w:rPr/>
        <w:t>older</w:t>
      </w:r>
      <w:r>
        <w:rPr>
          <w:spacing w:val="-3"/>
        </w:rPr>
        <w:t> </w:t>
      </w:r>
      <w:r>
        <w:rPr/>
        <w:t>adults</w:t>
      </w:r>
      <w:r>
        <w:rPr>
          <w:spacing w:val="-3"/>
        </w:rPr>
        <w:t> </w:t>
      </w:r>
      <w:r>
        <w:rPr/>
        <w:t>(See</w:t>
      </w:r>
      <w:r>
        <w:rPr>
          <w:spacing w:val="-4"/>
        </w:rPr>
        <w:t> </w:t>
      </w:r>
      <w:r>
        <w:rPr/>
        <w:t>the</w:t>
      </w:r>
      <w:r>
        <w:rPr>
          <w:spacing w:val="-4"/>
        </w:rPr>
        <w:t> </w:t>
      </w:r>
      <w:r>
        <w:rPr/>
        <w:t>resource</w:t>
      </w:r>
      <w:r>
        <w:rPr>
          <w:spacing w:val="-4"/>
        </w:rPr>
        <w:t> </w:t>
      </w:r>
      <w:r>
        <w:rPr/>
        <w:t>chapter</w:t>
      </w:r>
      <w:r>
        <w:rPr>
          <w:spacing w:val="-3"/>
        </w:rPr>
        <w:t> </w:t>
      </w:r>
      <w:r>
        <w:rPr/>
        <w:t>at</w:t>
      </w:r>
      <w:r>
        <w:rPr>
          <w:spacing w:val="-3"/>
        </w:rPr>
        <w:t> </w:t>
      </w:r>
      <w:r>
        <w:rPr/>
        <w:t>the</w:t>
      </w:r>
      <w:r>
        <w:rPr>
          <w:spacing w:val="-4"/>
        </w:rPr>
        <w:t> </w:t>
      </w:r>
      <w:r>
        <w:rPr/>
        <w:t>end of this course).</w:t>
      </w:r>
    </w:p>
    <w:p>
      <w:pPr>
        <w:pStyle w:val="Heading3"/>
        <w:spacing w:line="321" w:lineRule="exact" w:before="304"/>
      </w:pPr>
      <w:r>
        <w:rPr/>
        <w:t>The</w:t>
      </w:r>
      <w:r>
        <w:rPr>
          <w:spacing w:val="-2"/>
        </w:rPr>
        <w:t> </w:t>
      </w:r>
      <w:r>
        <w:rPr/>
        <w:t>Role</w:t>
      </w:r>
      <w:r>
        <w:rPr>
          <w:spacing w:val="-1"/>
        </w:rPr>
        <w:t> </w:t>
      </w:r>
      <w:r>
        <w:rPr/>
        <w:t>of</w:t>
      </w:r>
      <w:r>
        <w:rPr>
          <w:spacing w:val="-1"/>
        </w:rPr>
        <w:t> </w:t>
      </w:r>
      <w:r>
        <w:rPr/>
        <w:t>the</w:t>
      </w:r>
      <w:r>
        <w:rPr>
          <w:spacing w:val="-1"/>
        </w:rPr>
        <w:t> </w:t>
      </w:r>
      <w:r>
        <w:rPr>
          <w:spacing w:val="-2"/>
        </w:rPr>
        <w:t>Community</w:t>
      </w:r>
    </w:p>
    <w:p>
      <w:pPr>
        <w:pStyle w:val="BodyText"/>
        <w:ind w:right="1815"/>
      </w:pPr>
      <w:r>
        <w:rPr/>
        <w:t>Primary care providers are not alone in caring for the aging population. Caregivers,</w:t>
      </w:r>
      <w:r>
        <w:rPr>
          <w:spacing w:val="-5"/>
        </w:rPr>
        <w:t> </w:t>
      </w:r>
      <w:r>
        <w:rPr/>
        <w:t>neighbors,</w:t>
      </w:r>
      <w:r>
        <w:rPr>
          <w:spacing w:val="-5"/>
        </w:rPr>
        <w:t> </w:t>
      </w:r>
      <w:r>
        <w:rPr/>
        <w:t>friends</w:t>
      </w:r>
      <w:r>
        <w:rPr>
          <w:spacing w:val="-5"/>
        </w:rPr>
        <w:t> </w:t>
      </w:r>
      <w:r>
        <w:rPr/>
        <w:t>and</w:t>
      </w:r>
      <w:r>
        <w:rPr>
          <w:spacing w:val="-5"/>
        </w:rPr>
        <w:t> </w:t>
      </w:r>
      <w:r>
        <w:rPr/>
        <w:t>community-based</w:t>
      </w:r>
      <w:r>
        <w:rPr>
          <w:spacing w:val="-5"/>
        </w:rPr>
        <w:t> </w:t>
      </w:r>
      <w:r>
        <w:rPr/>
        <w:t>organizations</w:t>
      </w:r>
      <w:r>
        <w:rPr>
          <w:spacing w:val="-5"/>
        </w:rPr>
        <w:t> </w:t>
      </w:r>
      <w:r>
        <w:rPr/>
        <w:t>also</w:t>
      </w:r>
      <w:r>
        <w:rPr>
          <w:spacing w:val="-5"/>
        </w:rPr>
        <w:t> </w:t>
      </w:r>
      <w:r>
        <w:rPr/>
        <w:t>play a vital part in supporting older adults’</w:t>
      </w:r>
      <w:r>
        <w:rPr>
          <w:spacing w:val="-18"/>
        </w:rPr>
        <w:t> </w:t>
      </w:r>
      <w:r>
        <w:rPr/>
        <w:t>prima-ry and behavioral health. Rural communities with workforce shortages are of special concern and older adults</w:t>
      </w:r>
      <w:r>
        <w:rPr>
          <w:spacing w:val="-4"/>
        </w:rPr>
        <w:t> </w:t>
      </w:r>
      <w:r>
        <w:rPr/>
        <w:t>may</w:t>
      </w:r>
      <w:r>
        <w:rPr>
          <w:spacing w:val="-4"/>
        </w:rPr>
        <w:t> </w:t>
      </w:r>
      <w:r>
        <w:rPr/>
        <w:t>have</w:t>
      </w:r>
      <w:r>
        <w:rPr>
          <w:spacing w:val="-5"/>
        </w:rPr>
        <w:t> </w:t>
      </w:r>
      <w:r>
        <w:rPr/>
        <w:t>to</w:t>
      </w:r>
      <w:r>
        <w:rPr>
          <w:spacing w:val="-4"/>
        </w:rPr>
        <w:t> </w:t>
      </w:r>
      <w:r>
        <w:rPr/>
        <w:t>depend</w:t>
      </w:r>
      <w:r>
        <w:rPr>
          <w:spacing w:val="-4"/>
        </w:rPr>
        <w:t> </w:t>
      </w:r>
      <w:r>
        <w:rPr/>
        <w:t>on</w:t>
      </w:r>
      <w:r>
        <w:rPr>
          <w:spacing w:val="-4"/>
        </w:rPr>
        <w:t> </w:t>
      </w:r>
      <w:r>
        <w:rPr/>
        <w:t>community</w:t>
      </w:r>
      <w:r>
        <w:rPr>
          <w:spacing w:val="-4"/>
        </w:rPr>
        <w:t> </w:t>
      </w:r>
      <w:r>
        <w:rPr/>
        <w:t>partnerships</w:t>
      </w:r>
      <w:r>
        <w:rPr>
          <w:spacing w:val="-4"/>
        </w:rPr>
        <w:t> </w:t>
      </w:r>
      <w:r>
        <w:rPr/>
        <w:t>and</w:t>
      </w:r>
      <w:r>
        <w:rPr>
          <w:spacing w:val="-4"/>
        </w:rPr>
        <w:t> </w:t>
      </w:r>
      <w:r>
        <w:rPr/>
        <w:t>existing</w:t>
      </w:r>
      <w:r>
        <w:rPr>
          <w:spacing w:val="-4"/>
        </w:rPr>
        <w:t> </w:t>
      </w:r>
      <w:r>
        <w:rPr/>
        <w:t>informal networks of friends and neighbors to promote healthy behaviors and allow them to remain in their own homes and engaged in community life.</w:t>
      </w:r>
      <w:r>
        <w:rPr>
          <w:spacing w:val="-8"/>
        </w:rPr>
        <w:t> </w:t>
      </w:r>
      <w:r>
        <w:rPr/>
        <w:t>As part of care coordination, providers must know the community resources equipped to address social determinants of health, elder abuse and isolation, and appropriately connect patients to those services.</w:t>
      </w:r>
    </w:p>
    <w:p>
      <w:pPr>
        <w:pStyle w:val="BodyText"/>
        <w:spacing w:before="300"/>
        <w:ind w:right="1815"/>
      </w:pPr>
      <w:r>
        <w:rPr/>
        <w:t>Your community may have the following organizations and services available</w:t>
      </w:r>
      <w:r>
        <w:rPr>
          <w:spacing w:val="-4"/>
        </w:rPr>
        <w:t> </w:t>
      </w:r>
      <w:r>
        <w:rPr/>
        <w:t>to</w:t>
      </w:r>
      <w:r>
        <w:rPr>
          <w:spacing w:val="-4"/>
        </w:rPr>
        <w:t> </w:t>
      </w:r>
      <w:r>
        <w:rPr/>
        <w:t>serve</w:t>
      </w:r>
      <w:r>
        <w:rPr>
          <w:spacing w:val="-4"/>
        </w:rPr>
        <w:t> </w:t>
      </w:r>
      <w:r>
        <w:rPr/>
        <w:t>as</w:t>
      </w:r>
      <w:r>
        <w:rPr>
          <w:spacing w:val="-4"/>
        </w:rPr>
        <w:t> </w:t>
      </w:r>
      <w:r>
        <w:rPr/>
        <w:t>partners</w:t>
      </w:r>
      <w:r>
        <w:rPr>
          <w:spacing w:val="-4"/>
        </w:rPr>
        <w:t> </w:t>
      </w:r>
      <w:r>
        <w:rPr/>
        <w:t>in</w:t>
      </w:r>
      <w:r>
        <w:rPr>
          <w:spacing w:val="-4"/>
        </w:rPr>
        <w:t> </w:t>
      </w:r>
      <w:r>
        <w:rPr/>
        <w:t>the</w:t>
      </w:r>
      <w:r>
        <w:rPr>
          <w:spacing w:val="-4"/>
        </w:rPr>
        <w:t> </w:t>
      </w:r>
      <w:r>
        <w:rPr/>
        <w:t>health</w:t>
      </w:r>
      <w:r>
        <w:rPr>
          <w:spacing w:val="-4"/>
        </w:rPr>
        <w:t> </w:t>
      </w:r>
      <w:r>
        <w:rPr/>
        <w:t>promotion</w:t>
      </w:r>
      <w:r>
        <w:rPr>
          <w:spacing w:val="-4"/>
        </w:rPr>
        <w:t> </w:t>
      </w:r>
      <w:r>
        <w:rPr/>
        <w:t>and</w:t>
      </w:r>
      <w:r>
        <w:rPr>
          <w:spacing w:val="-4"/>
        </w:rPr>
        <w:t> </w:t>
      </w:r>
      <w:r>
        <w:rPr/>
        <w:t>disease</w:t>
      </w:r>
      <w:r>
        <w:rPr>
          <w:spacing w:val="-4"/>
        </w:rPr>
        <w:t> </w:t>
      </w:r>
      <w:r>
        <w:rPr/>
        <w:t>prevention of older adults:</w:t>
      </w:r>
    </w:p>
    <w:p>
      <w:pPr>
        <w:pStyle w:val="BodyText"/>
        <w:spacing w:before="77"/>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1244242</wp:posOffset>
                </wp:positionH>
                <wp:positionV relativeFrom="paragraph">
                  <wp:posOffset>210173</wp:posOffset>
                </wp:positionV>
                <wp:extent cx="2642235" cy="937894"/>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2642235" cy="937894"/>
                          <a:chExt cx="2642235" cy="937894"/>
                        </a:xfrm>
                      </wpg:grpSpPr>
                      <pic:pic>
                        <pic:nvPicPr>
                          <pic:cNvPr id="23" name="Image 23"/>
                          <pic:cNvPicPr/>
                        </pic:nvPicPr>
                        <pic:blipFill>
                          <a:blip r:embed="rId15" cstate="print"/>
                          <a:stretch>
                            <a:fillRect/>
                          </a:stretch>
                        </pic:blipFill>
                        <pic:spPr>
                          <a:xfrm>
                            <a:off x="0" y="0"/>
                            <a:ext cx="2641956" cy="937656"/>
                          </a:xfrm>
                          <a:prstGeom prst="rect">
                            <a:avLst/>
                          </a:prstGeom>
                        </pic:spPr>
                      </pic:pic>
                      <wps:wsp>
                        <wps:cNvPr id="24" name="Textbox 24"/>
                        <wps:cNvSpPr txBox="1"/>
                        <wps:spPr>
                          <a:xfrm>
                            <a:off x="0" y="0"/>
                            <a:ext cx="2642235" cy="937894"/>
                          </a:xfrm>
                          <a:prstGeom prst="rect">
                            <a:avLst/>
                          </a:prstGeom>
                        </wps:spPr>
                        <wps:txbx>
                          <w:txbxContent>
                            <w:p>
                              <w:pPr>
                                <w:numPr>
                                  <w:ilvl w:val="0"/>
                                  <w:numId w:val="5"/>
                                </w:numPr>
                                <w:tabs>
                                  <w:tab w:pos="431" w:val="left" w:leader="none"/>
                                </w:tabs>
                                <w:spacing w:line="346" w:lineRule="exact" w:before="35"/>
                                <w:ind w:left="431" w:right="0" w:hanging="359"/>
                                <w:jc w:val="left"/>
                                <w:rPr>
                                  <w:position w:val="2"/>
                                  <w:sz w:val="28"/>
                                </w:rPr>
                              </w:pPr>
                              <w:r>
                                <w:rPr>
                                  <w:position w:val="2"/>
                                  <w:sz w:val="28"/>
                                </w:rPr>
                                <w:t>Adult</w:t>
                              </w:r>
                              <w:r>
                                <w:rPr>
                                  <w:spacing w:val="-1"/>
                                  <w:position w:val="2"/>
                                  <w:sz w:val="28"/>
                                </w:rPr>
                                <w:t> </w:t>
                              </w:r>
                              <w:r>
                                <w:rPr>
                                  <w:position w:val="2"/>
                                  <w:sz w:val="28"/>
                                </w:rPr>
                                <w:t>protective</w:t>
                              </w:r>
                              <w:r>
                                <w:rPr>
                                  <w:spacing w:val="-2"/>
                                  <w:position w:val="2"/>
                                  <w:sz w:val="28"/>
                                </w:rPr>
                                <w:t> services</w:t>
                              </w:r>
                            </w:p>
                            <w:p>
                              <w:pPr>
                                <w:numPr>
                                  <w:ilvl w:val="0"/>
                                  <w:numId w:val="5"/>
                                </w:numPr>
                                <w:tabs>
                                  <w:tab w:pos="431" w:val="left" w:leader="none"/>
                                </w:tabs>
                                <w:spacing w:line="320" w:lineRule="exact" w:before="0"/>
                                <w:ind w:left="431" w:right="0" w:hanging="359"/>
                                <w:jc w:val="left"/>
                                <w:rPr>
                                  <w:position w:val="2"/>
                                  <w:sz w:val="28"/>
                                </w:rPr>
                              </w:pPr>
                              <w:r>
                                <w:rPr>
                                  <w:position w:val="2"/>
                                  <w:sz w:val="28"/>
                                </w:rPr>
                                <w:t>Nutrition </w:t>
                              </w:r>
                              <w:r>
                                <w:rPr>
                                  <w:spacing w:val="-2"/>
                                  <w:position w:val="2"/>
                                  <w:sz w:val="28"/>
                                </w:rPr>
                                <w:t>programs</w:t>
                              </w:r>
                            </w:p>
                            <w:p>
                              <w:pPr>
                                <w:numPr>
                                  <w:ilvl w:val="0"/>
                                  <w:numId w:val="5"/>
                                </w:numPr>
                                <w:tabs>
                                  <w:tab w:pos="431" w:val="left" w:leader="none"/>
                                </w:tabs>
                                <w:spacing w:line="320" w:lineRule="exact" w:before="0"/>
                                <w:ind w:left="431" w:right="0" w:hanging="359"/>
                                <w:jc w:val="left"/>
                                <w:rPr>
                                  <w:position w:val="2"/>
                                  <w:sz w:val="28"/>
                                </w:rPr>
                              </w:pPr>
                              <w:r>
                                <w:rPr>
                                  <w:position w:val="2"/>
                                  <w:sz w:val="28"/>
                                </w:rPr>
                                <w:t>Senior</w:t>
                              </w:r>
                              <w:r>
                                <w:rPr>
                                  <w:spacing w:val="-1"/>
                                  <w:position w:val="2"/>
                                  <w:sz w:val="28"/>
                                </w:rPr>
                                <w:t> </w:t>
                              </w:r>
                              <w:r>
                                <w:rPr>
                                  <w:spacing w:val="-2"/>
                                  <w:position w:val="2"/>
                                  <w:sz w:val="28"/>
                                </w:rPr>
                                <w:t>centers</w:t>
                              </w:r>
                            </w:p>
                            <w:p>
                              <w:pPr>
                                <w:numPr>
                                  <w:ilvl w:val="0"/>
                                  <w:numId w:val="5"/>
                                </w:numPr>
                                <w:tabs>
                                  <w:tab w:pos="431" w:val="left" w:leader="none"/>
                                </w:tabs>
                                <w:spacing w:line="346" w:lineRule="exact" w:before="0"/>
                                <w:ind w:left="431" w:right="0" w:hanging="359"/>
                                <w:jc w:val="left"/>
                                <w:rPr>
                                  <w:position w:val="2"/>
                                  <w:sz w:val="28"/>
                                </w:rPr>
                              </w:pPr>
                              <w:r>
                                <w:rPr>
                                  <w:position w:val="2"/>
                                  <w:sz w:val="28"/>
                                </w:rPr>
                                <w:t>Transportation</w:t>
                              </w:r>
                              <w:r>
                                <w:rPr>
                                  <w:spacing w:val="-13"/>
                                  <w:position w:val="2"/>
                                  <w:sz w:val="28"/>
                                </w:rPr>
                                <w:t> </w:t>
                              </w:r>
                              <w:r>
                                <w:rPr>
                                  <w:spacing w:val="-2"/>
                                  <w:position w:val="2"/>
                                  <w:sz w:val="28"/>
                                </w:rPr>
                                <w:t>services</w:t>
                              </w:r>
                            </w:p>
                          </w:txbxContent>
                        </wps:txbx>
                        <wps:bodyPr wrap="square" lIns="0" tIns="0" rIns="0" bIns="0" rtlCol="0">
                          <a:noAutofit/>
                        </wps:bodyPr>
                      </wps:wsp>
                    </wpg:wgp>
                  </a:graphicData>
                </a:graphic>
              </wp:anchor>
            </w:drawing>
          </mc:Choice>
          <mc:Fallback>
            <w:pict>
              <v:group style="position:absolute;margin-left:97.971878pt;margin-top:16.549067pt;width:208.05pt;height:73.850pt;mso-position-horizontal-relative:page;mso-position-vertical-relative:paragraph;z-index:-15726080;mso-wrap-distance-left:0;mso-wrap-distance-right:0" id="docshapegroup22" coordorigin="1959,331" coordsize="4161,1477">
                <v:shape style="position:absolute;left:1959;top:330;width:4161;height:1477" type="#_x0000_t75" id="docshape23" stroked="false">
                  <v:imagedata r:id="rId15" o:title=""/>
                </v:shape>
                <v:shape style="position:absolute;left:1959;top:330;width:4161;height:1477" type="#_x0000_t202" id="docshape24" filled="false" stroked="false">
                  <v:textbox inset="0,0,0,0">
                    <w:txbxContent>
                      <w:p>
                        <w:pPr>
                          <w:numPr>
                            <w:ilvl w:val="0"/>
                            <w:numId w:val="5"/>
                          </w:numPr>
                          <w:tabs>
                            <w:tab w:pos="431" w:val="left" w:leader="none"/>
                          </w:tabs>
                          <w:spacing w:line="346" w:lineRule="exact" w:before="35"/>
                          <w:ind w:left="431" w:right="0" w:hanging="359"/>
                          <w:jc w:val="left"/>
                          <w:rPr>
                            <w:position w:val="2"/>
                            <w:sz w:val="28"/>
                          </w:rPr>
                        </w:pPr>
                        <w:r>
                          <w:rPr>
                            <w:position w:val="2"/>
                            <w:sz w:val="28"/>
                          </w:rPr>
                          <w:t>Adult</w:t>
                        </w:r>
                        <w:r>
                          <w:rPr>
                            <w:spacing w:val="-1"/>
                            <w:position w:val="2"/>
                            <w:sz w:val="28"/>
                          </w:rPr>
                          <w:t> </w:t>
                        </w:r>
                        <w:r>
                          <w:rPr>
                            <w:position w:val="2"/>
                            <w:sz w:val="28"/>
                          </w:rPr>
                          <w:t>protective</w:t>
                        </w:r>
                        <w:r>
                          <w:rPr>
                            <w:spacing w:val="-2"/>
                            <w:position w:val="2"/>
                            <w:sz w:val="28"/>
                          </w:rPr>
                          <w:t> services</w:t>
                        </w:r>
                      </w:p>
                      <w:p>
                        <w:pPr>
                          <w:numPr>
                            <w:ilvl w:val="0"/>
                            <w:numId w:val="5"/>
                          </w:numPr>
                          <w:tabs>
                            <w:tab w:pos="431" w:val="left" w:leader="none"/>
                          </w:tabs>
                          <w:spacing w:line="320" w:lineRule="exact" w:before="0"/>
                          <w:ind w:left="431" w:right="0" w:hanging="359"/>
                          <w:jc w:val="left"/>
                          <w:rPr>
                            <w:position w:val="2"/>
                            <w:sz w:val="28"/>
                          </w:rPr>
                        </w:pPr>
                        <w:r>
                          <w:rPr>
                            <w:position w:val="2"/>
                            <w:sz w:val="28"/>
                          </w:rPr>
                          <w:t>Nutrition </w:t>
                        </w:r>
                        <w:r>
                          <w:rPr>
                            <w:spacing w:val="-2"/>
                            <w:position w:val="2"/>
                            <w:sz w:val="28"/>
                          </w:rPr>
                          <w:t>programs</w:t>
                        </w:r>
                      </w:p>
                      <w:p>
                        <w:pPr>
                          <w:numPr>
                            <w:ilvl w:val="0"/>
                            <w:numId w:val="5"/>
                          </w:numPr>
                          <w:tabs>
                            <w:tab w:pos="431" w:val="left" w:leader="none"/>
                          </w:tabs>
                          <w:spacing w:line="320" w:lineRule="exact" w:before="0"/>
                          <w:ind w:left="431" w:right="0" w:hanging="359"/>
                          <w:jc w:val="left"/>
                          <w:rPr>
                            <w:position w:val="2"/>
                            <w:sz w:val="28"/>
                          </w:rPr>
                        </w:pPr>
                        <w:r>
                          <w:rPr>
                            <w:position w:val="2"/>
                            <w:sz w:val="28"/>
                          </w:rPr>
                          <w:t>Senior</w:t>
                        </w:r>
                        <w:r>
                          <w:rPr>
                            <w:spacing w:val="-1"/>
                            <w:position w:val="2"/>
                            <w:sz w:val="28"/>
                          </w:rPr>
                          <w:t> </w:t>
                        </w:r>
                        <w:r>
                          <w:rPr>
                            <w:spacing w:val="-2"/>
                            <w:position w:val="2"/>
                            <w:sz w:val="28"/>
                          </w:rPr>
                          <w:t>centers</w:t>
                        </w:r>
                      </w:p>
                      <w:p>
                        <w:pPr>
                          <w:numPr>
                            <w:ilvl w:val="0"/>
                            <w:numId w:val="5"/>
                          </w:numPr>
                          <w:tabs>
                            <w:tab w:pos="431" w:val="left" w:leader="none"/>
                          </w:tabs>
                          <w:spacing w:line="346" w:lineRule="exact" w:before="0"/>
                          <w:ind w:left="431" w:right="0" w:hanging="359"/>
                          <w:jc w:val="left"/>
                          <w:rPr>
                            <w:position w:val="2"/>
                            <w:sz w:val="28"/>
                          </w:rPr>
                        </w:pPr>
                        <w:r>
                          <w:rPr>
                            <w:position w:val="2"/>
                            <w:sz w:val="28"/>
                          </w:rPr>
                          <w:t>Transportation</w:t>
                        </w:r>
                        <w:r>
                          <w:rPr>
                            <w:spacing w:val="-13"/>
                            <w:position w:val="2"/>
                            <w:sz w:val="28"/>
                          </w:rPr>
                          <w:t> </w:t>
                        </w:r>
                        <w:r>
                          <w:rPr>
                            <w:spacing w:val="-2"/>
                            <w:position w:val="2"/>
                            <w:sz w:val="28"/>
                          </w:rPr>
                          <w:t>services</w:t>
                        </w:r>
                      </w:p>
                    </w:txbxContent>
                  </v:textbox>
                  <w10:wrap type="none"/>
                </v:shape>
                <w10:wrap type="topAndBottom"/>
              </v:group>
            </w:pict>
          </mc:Fallback>
        </mc:AlternateContent>
      </w:r>
    </w:p>
    <w:p>
      <w:pPr>
        <w:pStyle w:val="BodyText"/>
        <w:spacing w:after="0"/>
        <w:rPr>
          <w:sz w:val="20"/>
        </w:rPr>
        <w:sectPr>
          <w:pgSz w:w="12240" w:h="15840"/>
          <w:pgMar w:header="744" w:footer="0" w:top="1880" w:bottom="0" w:left="1080" w:right="0"/>
        </w:sectPr>
      </w:pPr>
    </w:p>
    <w:p>
      <w:pPr>
        <w:pStyle w:val="BodyText"/>
        <w:ind w:left="0"/>
      </w:pPr>
    </w:p>
    <w:p>
      <w:pPr>
        <w:pStyle w:val="BodyText"/>
        <w:spacing w:before="295"/>
        <w:ind w:left="0"/>
      </w:pPr>
    </w:p>
    <w:p>
      <w:pPr>
        <w:pStyle w:val="BodyText"/>
        <w:ind w:right="1862"/>
      </w:pPr>
      <w:r>
        <w:rPr/>
        <w:t>The</w:t>
      </w:r>
      <w:r>
        <w:rPr>
          <w:spacing w:val="-5"/>
        </w:rPr>
        <w:t> </w:t>
      </w:r>
      <w:r>
        <w:rPr/>
        <w:t>Eldercare</w:t>
      </w:r>
      <w:r>
        <w:rPr>
          <w:spacing w:val="-5"/>
        </w:rPr>
        <w:t> </w:t>
      </w:r>
      <w:r>
        <w:rPr/>
        <w:t>Locater</w:t>
      </w:r>
      <w:r>
        <w:rPr>
          <w:spacing w:val="-4"/>
        </w:rPr>
        <w:t> </w:t>
      </w:r>
      <w:r>
        <w:rPr/>
        <w:t>can</w:t>
      </w:r>
      <w:r>
        <w:rPr>
          <w:spacing w:val="-4"/>
        </w:rPr>
        <w:t> </w:t>
      </w:r>
      <w:r>
        <w:rPr/>
        <w:t>help</w:t>
      </w:r>
      <w:r>
        <w:rPr>
          <w:spacing w:val="-4"/>
        </w:rPr>
        <w:t> </w:t>
      </w:r>
      <w:r>
        <w:rPr/>
        <w:t>you</w:t>
      </w:r>
      <w:r>
        <w:rPr>
          <w:spacing w:val="-4"/>
        </w:rPr>
        <w:t> </w:t>
      </w:r>
      <w:r>
        <w:rPr/>
        <w:t>find</w:t>
      </w:r>
      <w:r>
        <w:rPr>
          <w:spacing w:val="-4"/>
        </w:rPr>
        <w:t> </w:t>
      </w:r>
      <w:r>
        <w:rPr/>
        <w:t>these</w:t>
      </w:r>
      <w:r>
        <w:rPr>
          <w:spacing w:val="-5"/>
        </w:rPr>
        <w:t> </w:t>
      </w:r>
      <w:r>
        <w:rPr/>
        <w:t>resources</w:t>
      </w:r>
      <w:r>
        <w:rPr>
          <w:spacing w:val="-4"/>
        </w:rPr>
        <w:t> </w:t>
      </w:r>
      <w:r>
        <w:rPr/>
        <w:t>in</w:t>
      </w:r>
      <w:r>
        <w:rPr>
          <w:spacing w:val="-4"/>
        </w:rPr>
        <w:t> </w:t>
      </w:r>
      <w:r>
        <w:rPr/>
        <w:t>your</w:t>
      </w:r>
      <w:r>
        <w:rPr>
          <w:spacing w:val="-4"/>
        </w:rPr>
        <w:t> </w:t>
      </w:r>
      <w:r>
        <w:rPr/>
        <w:t>community. In addition, Mental Health First</w:t>
      </w:r>
      <w:r>
        <w:rPr>
          <w:spacing w:val="-4"/>
        </w:rPr>
        <w:t> </w:t>
      </w:r>
      <w:r>
        <w:rPr/>
        <w:t>Aid for Older</w:t>
      </w:r>
      <w:r>
        <w:rPr>
          <w:spacing w:val="-4"/>
        </w:rPr>
        <w:t> </w:t>
      </w:r>
      <w:r>
        <w:rPr/>
        <w:t>Adults provides community members with the required tools to identify a behavioral health problem and get their neighbor, friend or loved one help.</w:t>
      </w:r>
      <w:r>
        <w:rPr>
          <w:spacing w:val="-6"/>
        </w:rPr>
        <w:t> </w:t>
      </w:r>
      <w:r>
        <w:rPr/>
        <w:t>A</w:t>
      </w:r>
      <w:r>
        <w:rPr>
          <w:spacing w:val="-6"/>
        </w:rPr>
        <w:t> </w:t>
      </w:r>
      <w:r>
        <w:rPr/>
        <w:t>more informed community can</w:t>
      </w:r>
      <w:r>
        <w:rPr>
          <w:spacing w:val="-3"/>
        </w:rPr>
        <w:t> </w:t>
      </w:r>
      <w:r>
        <w:rPr/>
        <w:t>be</w:t>
      </w:r>
      <w:r>
        <w:rPr>
          <w:spacing w:val="-4"/>
        </w:rPr>
        <w:t> </w:t>
      </w:r>
      <w:r>
        <w:rPr/>
        <w:t>integral</w:t>
      </w:r>
      <w:r>
        <w:rPr>
          <w:spacing w:val="-3"/>
        </w:rPr>
        <w:t> </w:t>
      </w:r>
      <w:r>
        <w:rPr/>
        <w:t>to</w:t>
      </w:r>
      <w:r>
        <w:rPr>
          <w:spacing w:val="-3"/>
        </w:rPr>
        <w:t> </w:t>
      </w:r>
      <w:r>
        <w:rPr/>
        <w:t>addressing</w:t>
      </w:r>
      <w:r>
        <w:rPr>
          <w:spacing w:val="-3"/>
        </w:rPr>
        <w:t> </w:t>
      </w:r>
      <w:r>
        <w:rPr/>
        <w:t>gaps</w:t>
      </w:r>
      <w:r>
        <w:rPr>
          <w:spacing w:val="-3"/>
        </w:rPr>
        <w:t> </w:t>
      </w:r>
      <w:r>
        <w:rPr/>
        <w:t>in</w:t>
      </w:r>
      <w:r>
        <w:rPr>
          <w:spacing w:val="-3"/>
        </w:rPr>
        <w:t> </w:t>
      </w:r>
      <w:r>
        <w:rPr/>
        <w:t>services</w:t>
      </w:r>
      <w:r>
        <w:rPr>
          <w:spacing w:val="-3"/>
        </w:rPr>
        <w:t> </w:t>
      </w:r>
      <w:r>
        <w:rPr/>
        <w:t>and</w:t>
      </w:r>
      <w:r>
        <w:rPr>
          <w:spacing w:val="-3"/>
        </w:rPr>
        <w:t> </w:t>
      </w:r>
      <w:r>
        <w:rPr/>
        <w:t>promoting</w:t>
      </w:r>
      <w:r>
        <w:rPr>
          <w:spacing w:val="-3"/>
        </w:rPr>
        <w:t> </w:t>
      </w:r>
      <w:r>
        <w:rPr/>
        <w:t>the</w:t>
      </w:r>
      <w:r>
        <w:rPr>
          <w:spacing w:val="-4"/>
        </w:rPr>
        <w:t> </w:t>
      </w:r>
      <w:r>
        <w:rPr/>
        <w:t>health</w:t>
      </w:r>
      <w:r>
        <w:rPr>
          <w:spacing w:val="-3"/>
        </w:rPr>
        <w:t> </w:t>
      </w:r>
      <w:r>
        <w:rPr/>
        <w:t>of</w:t>
      </w:r>
      <w:r>
        <w:rPr>
          <w:spacing w:val="-3"/>
        </w:rPr>
        <w:t> </w:t>
      </w:r>
      <w:r>
        <w:rPr/>
        <w:t>all its citizens, especially older adults with potential mental health and substance use concerns.</w:t>
      </w:r>
    </w:p>
    <w:p>
      <w:pPr>
        <w:pStyle w:val="Heading3"/>
        <w:spacing w:before="306"/>
        <w:ind w:right="2073"/>
      </w:pPr>
      <w:r>
        <w:rPr>
          <w:color w:val="3F6797"/>
        </w:rPr>
        <w:t>Older</w:t>
      </w:r>
      <w:r>
        <w:rPr>
          <w:color w:val="3F6797"/>
          <w:spacing w:val="-21"/>
        </w:rPr>
        <w:t> </w:t>
      </w:r>
      <w:r>
        <w:rPr>
          <w:color w:val="3F6797"/>
        </w:rPr>
        <w:t>Adults</w:t>
      </w:r>
      <w:r>
        <w:rPr>
          <w:color w:val="3F6797"/>
          <w:spacing w:val="-13"/>
        </w:rPr>
        <w:t> </w:t>
      </w:r>
      <w:r>
        <w:rPr>
          <w:color w:val="3F6797"/>
        </w:rPr>
        <w:t>Resources:</w:t>
      </w:r>
      <w:r>
        <w:rPr>
          <w:color w:val="3F6797"/>
          <w:spacing w:val="-8"/>
        </w:rPr>
        <w:t> </w:t>
      </w:r>
      <w:r>
        <w:rPr>
          <w:color w:val="3F6797"/>
        </w:rPr>
        <w:t>Behavioral</w:t>
      </w:r>
      <w:r>
        <w:rPr>
          <w:color w:val="3F6797"/>
          <w:spacing w:val="-8"/>
        </w:rPr>
        <w:t> </w:t>
      </w:r>
      <w:r>
        <w:rPr>
          <w:color w:val="3F6797"/>
        </w:rPr>
        <w:t>Health</w:t>
      </w:r>
      <w:r>
        <w:rPr>
          <w:color w:val="3F6797"/>
          <w:spacing w:val="-8"/>
        </w:rPr>
        <w:t> </w:t>
      </w:r>
      <w:r>
        <w:rPr>
          <w:color w:val="3F6797"/>
        </w:rPr>
        <w:t>Identification</w:t>
      </w:r>
      <w:r>
        <w:rPr>
          <w:color w:val="3F6797"/>
          <w:spacing w:val="-8"/>
        </w:rPr>
        <w:t> </w:t>
      </w:r>
      <w:r>
        <w:rPr>
          <w:color w:val="3F6797"/>
        </w:rPr>
        <w:t>and </w:t>
      </w:r>
      <w:r>
        <w:rPr>
          <w:color w:val="3F6797"/>
          <w:spacing w:val="-2"/>
        </w:rPr>
        <w:t>Treatment</w:t>
      </w:r>
    </w:p>
    <w:p>
      <w:pPr>
        <w:spacing w:before="316"/>
        <w:ind w:left="720" w:right="2774" w:firstLine="0"/>
        <w:jc w:val="left"/>
        <w:rPr>
          <w:sz w:val="28"/>
        </w:rPr>
      </w:pPr>
      <w:r>
        <w:rPr>
          <w:b/>
          <w:sz w:val="28"/>
        </w:rPr>
        <w:t>The Treatment of Depression in Older</w:t>
      </w:r>
      <w:r>
        <w:rPr>
          <w:b/>
          <w:spacing w:val="-14"/>
          <w:sz w:val="28"/>
        </w:rPr>
        <w:t> </w:t>
      </w:r>
      <w:r>
        <w:rPr>
          <w:b/>
          <w:sz w:val="28"/>
        </w:rPr>
        <w:t>Adults : Evidence-Based Practices</w:t>
      </w:r>
      <w:r>
        <w:rPr>
          <w:b/>
          <w:spacing w:val="-16"/>
          <w:sz w:val="28"/>
        </w:rPr>
        <w:t> </w:t>
      </w:r>
      <w:r>
        <w:rPr>
          <w:sz w:val="28"/>
        </w:rPr>
        <w:t>KITs</w:t>
      </w:r>
      <w:r>
        <w:rPr>
          <w:spacing w:val="-6"/>
          <w:sz w:val="28"/>
        </w:rPr>
        <w:t> </w:t>
      </w:r>
      <w:r>
        <w:rPr>
          <w:sz w:val="28"/>
        </w:rPr>
        <w:t>—</w:t>
      </w:r>
      <w:r>
        <w:rPr>
          <w:spacing w:val="-18"/>
          <w:sz w:val="28"/>
        </w:rPr>
        <w:t> </w:t>
      </w:r>
      <w:r>
        <w:rPr>
          <w:sz w:val="28"/>
        </w:rPr>
        <w:t>A</w:t>
      </w:r>
      <w:r>
        <w:rPr>
          <w:spacing w:val="-17"/>
          <w:sz w:val="28"/>
        </w:rPr>
        <w:t> </w:t>
      </w:r>
      <w:r>
        <w:rPr>
          <w:sz w:val="28"/>
        </w:rPr>
        <w:t>SAMHSA</w:t>
      </w:r>
      <w:r>
        <w:rPr>
          <w:spacing w:val="-18"/>
          <w:sz w:val="28"/>
        </w:rPr>
        <w:t> </w:t>
      </w:r>
      <w:r>
        <w:rPr>
          <w:sz w:val="28"/>
        </w:rPr>
        <w:t>publication</w:t>
      </w:r>
      <w:r>
        <w:rPr>
          <w:spacing w:val="-6"/>
          <w:sz w:val="28"/>
        </w:rPr>
        <w:t> </w:t>
      </w:r>
      <w:r>
        <w:rPr>
          <w:sz w:val="28"/>
        </w:rPr>
        <w:t>that</w:t>
      </w:r>
      <w:r>
        <w:rPr>
          <w:spacing w:val="-6"/>
          <w:sz w:val="28"/>
        </w:rPr>
        <w:t> </w:t>
      </w:r>
      <w:r>
        <w:rPr>
          <w:sz w:val="28"/>
        </w:rPr>
        <w:t>provides</w:t>
      </w:r>
      <w:r>
        <w:rPr>
          <w:spacing w:val="-6"/>
          <w:sz w:val="28"/>
        </w:rPr>
        <w:t> </w:t>
      </w:r>
      <w:r>
        <w:rPr>
          <w:sz w:val="28"/>
        </w:rPr>
        <w:t>an</w:t>
      </w:r>
      <w:r>
        <w:rPr>
          <w:spacing w:val="-6"/>
          <w:sz w:val="28"/>
        </w:rPr>
        <w:t> </w:t>
      </w:r>
      <w:r>
        <w:rPr>
          <w:sz w:val="28"/>
        </w:rPr>
        <w:t>array</w:t>
      </w:r>
      <w:r>
        <w:rPr>
          <w:spacing w:val="-6"/>
          <w:sz w:val="28"/>
        </w:rPr>
        <w:t> </w:t>
      </w:r>
      <w:r>
        <w:rPr>
          <w:sz w:val="28"/>
        </w:rPr>
        <w:t>of evidence-based programs to treat depression and dysthymia</w:t>
      </w:r>
    </w:p>
    <w:p>
      <w:pPr>
        <w:spacing w:before="314"/>
        <w:ind w:left="720" w:right="2073" w:firstLine="0"/>
        <w:jc w:val="left"/>
        <w:rPr>
          <w:sz w:val="28"/>
        </w:rPr>
      </w:pPr>
      <w:r>
        <w:rPr>
          <w:b/>
          <w:sz w:val="28"/>
        </w:rPr>
        <w:t>Substance</w:t>
      </w:r>
      <w:r>
        <w:rPr>
          <w:b/>
          <w:spacing w:val="-6"/>
          <w:sz w:val="28"/>
        </w:rPr>
        <w:t> </w:t>
      </w:r>
      <w:r>
        <w:rPr>
          <w:b/>
          <w:sz w:val="28"/>
        </w:rPr>
        <w:t>Abuse by “Mature”</w:t>
      </w:r>
      <w:r>
        <w:rPr>
          <w:b/>
          <w:spacing w:val="-6"/>
          <w:sz w:val="28"/>
        </w:rPr>
        <w:t> </w:t>
      </w:r>
      <w:r>
        <w:rPr>
          <w:b/>
          <w:sz w:val="28"/>
        </w:rPr>
        <w:t>Adults: Is Your Patient Using or Abusing?</w:t>
      </w:r>
      <w:r>
        <w:rPr>
          <w:b/>
          <w:spacing w:val="-10"/>
          <w:sz w:val="28"/>
        </w:rPr>
        <w:t> </w:t>
      </w:r>
      <w:r>
        <w:rPr>
          <w:sz w:val="28"/>
        </w:rPr>
        <w:t>—</w:t>
      </w:r>
      <w:r>
        <w:rPr>
          <w:spacing w:val="-18"/>
          <w:sz w:val="28"/>
        </w:rPr>
        <w:t> </w:t>
      </w:r>
      <w:r>
        <w:rPr>
          <w:sz w:val="28"/>
        </w:rPr>
        <w:t>A</w:t>
      </w:r>
      <w:r>
        <w:rPr>
          <w:spacing w:val="-17"/>
          <w:sz w:val="28"/>
        </w:rPr>
        <w:t> </w:t>
      </w:r>
      <w:r>
        <w:rPr>
          <w:sz w:val="28"/>
        </w:rPr>
        <w:t>video</w:t>
      </w:r>
      <w:r>
        <w:rPr>
          <w:spacing w:val="-4"/>
          <w:sz w:val="28"/>
        </w:rPr>
        <w:t> </w:t>
      </w:r>
      <w:r>
        <w:rPr>
          <w:sz w:val="28"/>
        </w:rPr>
        <w:t>with</w:t>
      </w:r>
      <w:r>
        <w:rPr>
          <w:spacing w:val="-4"/>
          <w:sz w:val="28"/>
        </w:rPr>
        <w:t> </w:t>
      </w:r>
      <w:r>
        <w:rPr>
          <w:sz w:val="28"/>
        </w:rPr>
        <w:t>Louis</w:t>
      </w:r>
      <w:r>
        <w:rPr>
          <w:spacing w:val="-18"/>
          <w:sz w:val="28"/>
        </w:rPr>
        <w:t> </w:t>
      </w:r>
      <w:r>
        <w:rPr>
          <w:sz w:val="28"/>
        </w:rPr>
        <w:t>A.</w:t>
      </w:r>
      <w:r>
        <w:rPr>
          <w:spacing w:val="-10"/>
          <w:sz w:val="28"/>
        </w:rPr>
        <w:t> </w:t>
      </w:r>
      <w:r>
        <w:rPr>
          <w:sz w:val="28"/>
        </w:rPr>
        <w:t>Trevisan,</w:t>
      </w:r>
      <w:r>
        <w:rPr>
          <w:spacing w:val="-4"/>
          <w:sz w:val="28"/>
        </w:rPr>
        <w:t> </w:t>
      </w:r>
      <w:r>
        <w:rPr>
          <w:sz w:val="28"/>
        </w:rPr>
        <w:t>MD</w:t>
      </w:r>
      <w:r>
        <w:rPr>
          <w:spacing w:val="-4"/>
          <w:sz w:val="28"/>
        </w:rPr>
        <w:t> </w:t>
      </w:r>
      <w:r>
        <w:rPr>
          <w:sz w:val="28"/>
        </w:rPr>
        <w:t>that</w:t>
      </w:r>
      <w:r>
        <w:rPr>
          <w:spacing w:val="-4"/>
          <w:sz w:val="28"/>
        </w:rPr>
        <w:t> </w:t>
      </w:r>
      <w:r>
        <w:rPr>
          <w:sz w:val="28"/>
        </w:rPr>
        <w:t>describes</w:t>
      </w:r>
      <w:r>
        <w:rPr>
          <w:spacing w:val="-4"/>
          <w:sz w:val="28"/>
        </w:rPr>
        <w:t> </w:t>
      </w:r>
      <w:r>
        <w:rPr>
          <w:sz w:val="28"/>
        </w:rPr>
        <w:t>how</w:t>
      </w:r>
      <w:r>
        <w:rPr>
          <w:spacing w:val="-4"/>
          <w:sz w:val="28"/>
        </w:rPr>
        <w:t> </w:t>
      </w:r>
      <w:r>
        <w:rPr>
          <w:sz w:val="28"/>
        </w:rPr>
        <w:t>to identify and address substance abuse in older adults</w:t>
      </w:r>
    </w:p>
    <w:p>
      <w:pPr>
        <w:pStyle w:val="BodyText"/>
        <w:spacing w:before="314"/>
        <w:ind w:right="1815"/>
      </w:pPr>
      <w:r>
        <w:rPr>
          <w:b/>
        </w:rPr>
        <w:t>Preventing</w:t>
      </w:r>
      <w:r>
        <w:rPr>
          <w:b/>
          <w:spacing w:val="-10"/>
        </w:rPr>
        <w:t> </w:t>
      </w:r>
      <w:r>
        <w:rPr>
          <w:b/>
        </w:rPr>
        <w:t>Suicide</w:t>
      </w:r>
      <w:r>
        <w:rPr>
          <w:b/>
          <w:spacing w:val="-5"/>
        </w:rPr>
        <w:t> </w:t>
      </w:r>
      <w:r>
        <w:rPr>
          <w:b/>
        </w:rPr>
        <w:t>in</w:t>
      </w:r>
      <w:r>
        <w:rPr>
          <w:b/>
          <w:spacing w:val="-4"/>
        </w:rPr>
        <w:t> </w:t>
      </w:r>
      <w:r>
        <w:rPr>
          <w:b/>
        </w:rPr>
        <w:t>Older</w:t>
      </w:r>
      <w:r>
        <w:rPr>
          <w:b/>
          <w:spacing w:val="-21"/>
        </w:rPr>
        <w:t> </w:t>
      </w:r>
      <w:r>
        <w:rPr>
          <w:b/>
        </w:rPr>
        <w:t>Adults</w:t>
      </w:r>
      <w:r>
        <w:rPr>
          <w:b/>
          <w:spacing w:val="-5"/>
        </w:rPr>
        <w:t> </w:t>
      </w:r>
      <w:r>
        <w:rPr/>
        <w:t>—</w:t>
      </w:r>
      <w:r>
        <w:rPr>
          <w:spacing w:val="-18"/>
        </w:rPr>
        <w:t> </w:t>
      </w:r>
      <w:r>
        <w:rPr/>
        <w:t>An</w:t>
      </w:r>
      <w:r>
        <w:rPr>
          <w:spacing w:val="-4"/>
        </w:rPr>
        <w:t> </w:t>
      </w:r>
      <w:r>
        <w:rPr/>
        <w:t>issue</w:t>
      </w:r>
      <w:r>
        <w:rPr>
          <w:spacing w:val="-5"/>
        </w:rPr>
        <w:t> </w:t>
      </w:r>
      <w:r>
        <w:rPr/>
        <w:t>brief</w:t>
      </w:r>
      <w:r>
        <w:rPr>
          <w:spacing w:val="-4"/>
        </w:rPr>
        <w:t> </w:t>
      </w:r>
      <w:r>
        <w:rPr/>
        <w:t>from</w:t>
      </w:r>
      <w:r>
        <w:rPr>
          <w:spacing w:val="-4"/>
        </w:rPr>
        <w:t> </w:t>
      </w:r>
      <w:r>
        <w:rPr/>
        <w:t>SAMHSA</w:t>
      </w:r>
      <w:r>
        <w:rPr>
          <w:spacing w:val="-18"/>
        </w:rPr>
        <w:t> </w:t>
      </w:r>
      <w:r>
        <w:rPr/>
        <w:t>and the</w:t>
      </w:r>
      <w:r>
        <w:rPr>
          <w:spacing w:val="-4"/>
        </w:rPr>
        <w:t> </w:t>
      </w:r>
      <w:r>
        <w:rPr/>
        <w:t>Administration on</w:t>
      </w:r>
      <w:r>
        <w:rPr>
          <w:spacing w:val="-4"/>
        </w:rPr>
        <w:t> </w:t>
      </w:r>
      <w:r>
        <w:rPr/>
        <w:t>Aging to help health care and social service organizations develop strategies to prevent suicide in older adults</w:t>
      </w:r>
    </w:p>
    <w:p>
      <w:pPr>
        <w:spacing w:before="314"/>
        <w:ind w:left="720" w:right="1815" w:firstLine="0"/>
        <w:jc w:val="left"/>
        <w:rPr>
          <w:sz w:val="28"/>
        </w:rPr>
      </w:pPr>
      <w:r>
        <w:rPr>
          <w:b/>
          <w:sz w:val="28"/>
        </w:rPr>
        <w:t>Promoting Emotional Health and Preventing Suicide:</w:t>
      </w:r>
      <w:r>
        <w:rPr>
          <w:b/>
          <w:spacing w:val="-5"/>
          <w:sz w:val="28"/>
        </w:rPr>
        <w:t> </w:t>
      </w:r>
      <w:r>
        <w:rPr>
          <w:b/>
          <w:sz w:val="28"/>
        </w:rPr>
        <w:t>A</w:t>
      </w:r>
      <w:r>
        <w:rPr>
          <w:b/>
          <w:spacing w:val="-11"/>
          <w:sz w:val="28"/>
        </w:rPr>
        <w:t> </w:t>
      </w:r>
      <w:r>
        <w:rPr>
          <w:b/>
          <w:sz w:val="28"/>
        </w:rPr>
        <w:t>Toolkit for Senior Living Communities </w:t>
      </w:r>
      <w:r>
        <w:rPr>
          <w:sz w:val="28"/>
        </w:rPr>
        <w:t>— A SAMHSA publication that includes guidelines</w:t>
      </w:r>
      <w:r>
        <w:rPr>
          <w:spacing w:val="-5"/>
          <w:sz w:val="28"/>
        </w:rPr>
        <w:t> </w:t>
      </w:r>
      <w:r>
        <w:rPr>
          <w:sz w:val="28"/>
        </w:rPr>
        <w:t>for</w:t>
      </w:r>
      <w:r>
        <w:rPr>
          <w:spacing w:val="-5"/>
          <w:sz w:val="28"/>
        </w:rPr>
        <w:t> </w:t>
      </w:r>
      <w:r>
        <w:rPr>
          <w:sz w:val="28"/>
        </w:rPr>
        <w:t>integrating</w:t>
      </w:r>
      <w:r>
        <w:rPr>
          <w:spacing w:val="-5"/>
          <w:sz w:val="28"/>
        </w:rPr>
        <w:t> </w:t>
      </w:r>
      <w:r>
        <w:rPr>
          <w:sz w:val="28"/>
        </w:rPr>
        <w:t>suicide</w:t>
      </w:r>
      <w:r>
        <w:rPr>
          <w:spacing w:val="-5"/>
          <w:sz w:val="28"/>
        </w:rPr>
        <w:t> </w:t>
      </w:r>
      <w:r>
        <w:rPr>
          <w:sz w:val="28"/>
        </w:rPr>
        <w:t>prevention</w:t>
      </w:r>
      <w:r>
        <w:rPr>
          <w:spacing w:val="-5"/>
          <w:sz w:val="28"/>
        </w:rPr>
        <w:t> </w:t>
      </w:r>
      <w:r>
        <w:rPr>
          <w:sz w:val="28"/>
        </w:rPr>
        <w:t>into</w:t>
      </w:r>
      <w:r>
        <w:rPr>
          <w:spacing w:val="-5"/>
          <w:sz w:val="28"/>
        </w:rPr>
        <w:t> </w:t>
      </w:r>
      <w:r>
        <w:rPr>
          <w:sz w:val="28"/>
        </w:rPr>
        <w:t>ongoing</w:t>
      </w:r>
      <w:r>
        <w:rPr>
          <w:spacing w:val="40"/>
          <w:sz w:val="28"/>
        </w:rPr>
        <w:t> </w:t>
      </w:r>
      <w:r>
        <w:rPr>
          <w:sz w:val="28"/>
        </w:rPr>
        <w:t>programs,</w:t>
      </w:r>
      <w:r>
        <w:rPr>
          <w:spacing w:val="-5"/>
          <w:sz w:val="28"/>
        </w:rPr>
        <w:t> </w:t>
      </w:r>
      <w:r>
        <w:rPr>
          <w:sz w:val="28"/>
        </w:rPr>
        <w:t>hands-on tools, and training manuals for senior living communities</w:t>
      </w:r>
    </w:p>
    <w:p>
      <w:pPr>
        <w:pStyle w:val="Heading3"/>
        <w:spacing w:before="313"/>
        <w:ind w:right="2051"/>
        <w:rPr>
          <w:b w:val="0"/>
        </w:rPr>
      </w:pPr>
      <w:r>
        <w:rPr/>
        <w:t>Evidence-Based</w:t>
      </w:r>
      <w:r>
        <w:rPr>
          <w:spacing w:val="-12"/>
        </w:rPr>
        <w:t> </w:t>
      </w:r>
      <w:r>
        <w:rPr/>
        <w:t>integrated</w:t>
      </w:r>
      <w:r>
        <w:rPr>
          <w:spacing w:val="-7"/>
        </w:rPr>
        <w:t> </w:t>
      </w:r>
      <w:r>
        <w:rPr/>
        <w:t>Care</w:t>
      </w:r>
      <w:r>
        <w:rPr>
          <w:spacing w:val="-8"/>
        </w:rPr>
        <w:t> </w:t>
      </w:r>
      <w:r>
        <w:rPr/>
        <w:t>Practices</w:t>
      </w:r>
      <w:r>
        <w:rPr>
          <w:spacing w:val="-7"/>
        </w:rPr>
        <w:t> </w:t>
      </w:r>
      <w:r>
        <w:rPr/>
        <w:t>for</w:t>
      </w:r>
      <w:r>
        <w:rPr>
          <w:spacing w:val="-13"/>
        </w:rPr>
        <w:t> </w:t>
      </w:r>
      <w:r>
        <w:rPr/>
        <w:t>Older</w:t>
      </w:r>
      <w:r>
        <w:rPr>
          <w:spacing w:val="-21"/>
        </w:rPr>
        <w:t> </w:t>
      </w:r>
      <w:r>
        <w:rPr/>
        <w:t>Adults</w:t>
      </w:r>
      <w:r>
        <w:rPr>
          <w:spacing w:val="-7"/>
        </w:rPr>
        <w:t> </w:t>
      </w:r>
      <w:r>
        <w:rPr/>
        <w:t>Improving Mood-Promoting</w:t>
      </w:r>
      <w:r>
        <w:rPr>
          <w:spacing w:val="-4"/>
        </w:rPr>
        <w:t> </w:t>
      </w:r>
      <w:r>
        <w:rPr/>
        <w:t>Access to Collaborative Treatment (IMPACT) </w:t>
      </w:r>
      <w:r>
        <w:rPr>
          <w:b w:val="0"/>
        </w:rPr>
        <w:t>—</w:t>
      </w:r>
    </w:p>
    <w:p>
      <w:pPr>
        <w:pStyle w:val="BodyText"/>
        <w:spacing w:before="316"/>
        <w:ind w:right="1815"/>
      </w:pPr>
      <w:r>
        <w:rPr/>
        <w:t>Collaborative</w:t>
      </w:r>
      <w:r>
        <w:rPr>
          <w:spacing w:val="-5"/>
        </w:rPr>
        <w:t> </w:t>
      </w:r>
      <w:r>
        <w:rPr/>
        <w:t>care</w:t>
      </w:r>
      <w:r>
        <w:rPr>
          <w:spacing w:val="-5"/>
        </w:rPr>
        <w:t> </w:t>
      </w:r>
      <w:r>
        <w:rPr/>
        <w:t>approach</w:t>
      </w:r>
      <w:r>
        <w:rPr>
          <w:spacing w:val="-4"/>
        </w:rPr>
        <w:t> </w:t>
      </w:r>
      <w:r>
        <w:rPr/>
        <w:t>to</w:t>
      </w:r>
      <w:r>
        <w:rPr>
          <w:spacing w:val="-4"/>
        </w:rPr>
        <w:t> </w:t>
      </w:r>
      <w:r>
        <w:rPr/>
        <w:t>treat</w:t>
      </w:r>
      <w:r>
        <w:rPr>
          <w:spacing w:val="-4"/>
        </w:rPr>
        <w:t> </w:t>
      </w:r>
      <w:r>
        <w:rPr/>
        <w:t>depression</w:t>
      </w:r>
      <w:r>
        <w:rPr>
          <w:spacing w:val="-4"/>
        </w:rPr>
        <w:t> </w:t>
      </w:r>
      <w:r>
        <w:rPr/>
        <w:t>or</w:t>
      </w:r>
      <w:r>
        <w:rPr>
          <w:spacing w:val="-4"/>
        </w:rPr>
        <w:t> </w:t>
      </w:r>
      <w:r>
        <w:rPr/>
        <w:t>dysthymia</w:t>
      </w:r>
      <w:r>
        <w:rPr>
          <w:spacing w:val="-5"/>
        </w:rPr>
        <w:t> </w:t>
      </w:r>
      <w:r>
        <w:rPr/>
        <w:t>that</w:t>
      </w:r>
      <w:r>
        <w:rPr>
          <w:spacing w:val="-4"/>
        </w:rPr>
        <w:t> </w:t>
      </w:r>
      <w:r>
        <w:rPr/>
        <w:t>involves</w:t>
      </w:r>
      <w:r>
        <w:rPr>
          <w:spacing w:val="-4"/>
        </w:rPr>
        <w:t> </w:t>
      </w:r>
      <w:r>
        <w:rPr/>
        <w:t>a trained depression care manager,</w:t>
      </w:r>
      <w:r>
        <w:rPr>
          <w:spacing w:val="40"/>
        </w:rPr>
        <w:t> </w:t>
      </w:r>
      <w:r>
        <w:rPr/>
        <w:t>patient, primary care provider and </w:t>
      </w:r>
      <w:r>
        <w:rPr>
          <w:spacing w:val="-2"/>
        </w:rPr>
        <w:t>psychiatrist.</w:t>
      </w:r>
    </w:p>
    <w:p>
      <w:pPr>
        <w:pStyle w:val="BodyText"/>
        <w:spacing w:after="0"/>
        <w:sectPr>
          <w:pgSz w:w="12240" w:h="15840"/>
          <w:pgMar w:header="744" w:footer="0" w:top="1880" w:bottom="280" w:left="1080" w:right="0"/>
        </w:sectPr>
      </w:pPr>
    </w:p>
    <w:p>
      <w:pPr>
        <w:pStyle w:val="BodyText"/>
        <w:spacing w:before="297"/>
        <w:ind w:left="0"/>
      </w:pPr>
    </w:p>
    <w:p>
      <w:pPr>
        <w:spacing w:before="0"/>
        <w:ind w:left="720" w:right="4765" w:firstLine="0"/>
        <w:jc w:val="left"/>
        <w:rPr>
          <w:sz w:val="28"/>
        </w:rPr>
      </w:pPr>
      <w:r>
        <w:rPr>
          <w:sz w:val="28"/>
        </w:rPr>
        <mc:AlternateContent>
          <mc:Choice Requires="wps">
            <w:drawing>
              <wp:anchor distT="0" distB="0" distL="0" distR="0" allowOverlap="1" layoutInCell="1" locked="0" behindDoc="0" simplePos="0" relativeHeight="15731712">
                <wp:simplePos x="0" y="0"/>
                <wp:positionH relativeFrom="page">
                  <wp:posOffset>4946491</wp:posOffset>
                </wp:positionH>
                <wp:positionV relativeFrom="paragraph">
                  <wp:posOffset>8944</wp:posOffset>
                </wp:positionV>
                <wp:extent cx="2590800" cy="754189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2590800" cy="7541895"/>
                          <a:chExt cx="2590800" cy="7541895"/>
                        </a:xfrm>
                      </wpg:grpSpPr>
                      <pic:pic>
                        <pic:nvPicPr>
                          <pic:cNvPr id="26" name="Image 26"/>
                          <pic:cNvPicPr/>
                        </pic:nvPicPr>
                        <pic:blipFill>
                          <a:blip r:embed="rId16" cstate="print"/>
                          <a:stretch>
                            <a:fillRect/>
                          </a:stretch>
                        </pic:blipFill>
                        <pic:spPr>
                          <a:xfrm>
                            <a:off x="6350" y="6350"/>
                            <a:ext cx="2578099" cy="7528650"/>
                          </a:xfrm>
                          <a:prstGeom prst="rect">
                            <a:avLst/>
                          </a:prstGeom>
                        </pic:spPr>
                      </pic:pic>
                      <wps:wsp>
                        <wps:cNvPr id="27" name="Textbox 27"/>
                        <wps:cNvSpPr txBox="1"/>
                        <wps:spPr>
                          <a:xfrm>
                            <a:off x="6350" y="6350"/>
                            <a:ext cx="2578100" cy="7529195"/>
                          </a:xfrm>
                          <a:prstGeom prst="rect">
                            <a:avLst/>
                          </a:prstGeom>
                          <a:ln w="12700">
                            <a:solidFill>
                              <a:srgbClr val="000000"/>
                            </a:solidFill>
                            <a:prstDash val="solid"/>
                          </a:ln>
                        </wps:spPr>
                        <wps:txbx>
                          <w:txbxContent>
                            <w:p>
                              <w:pPr>
                                <w:spacing w:line="242" w:lineRule="auto" w:before="72"/>
                                <w:ind w:left="81" w:right="86" w:firstLine="0"/>
                                <w:jc w:val="left"/>
                                <w:rPr>
                                  <w:sz w:val="36"/>
                                </w:rPr>
                              </w:pPr>
                              <w:r>
                                <w:rPr>
                                  <w:sz w:val="36"/>
                                </w:rPr>
                                <w:t>SAM’S SON brought him to see his primary care provider saying that Sam was increasingly confused over the past week. His wife died last month and now Sam lives alone, but his children check in on him daily. Sam’s primary care provider evaluated him for physical causes of confusion (e.g., dehydration, urinary tract infection, stroke) and for depression. His primary care provider also asked Sam’s son about his own level of stress.</w:t>
                              </w:r>
                              <w:r>
                                <w:rPr>
                                  <w:spacing w:val="-10"/>
                                  <w:sz w:val="36"/>
                                </w:rPr>
                                <w:t> </w:t>
                              </w:r>
                              <w:r>
                                <w:rPr>
                                  <w:sz w:val="36"/>
                                </w:rPr>
                                <w:t>As a result, the provider connected Sam with their in-house counselor to provide grief counseling for Sam and identified outside resources</w:t>
                              </w:r>
                              <w:r>
                                <w:rPr>
                                  <w:spacing w:val="-19"/>
                                  <w:sz w:val="36"/>
                                </w:rPr>
                                <w:t> </w:t>
                              </w:r>
                              <w:r>
                                <w:rPr>
                                  <w:sz w:val="36"/>
                                </w:rPr>
                                <w:t>to</w:t>
                              </w:r>
                              <w:r>
                                <w:rPr>
                                  <w:spacing w:val="-19"/>
                                  <w:sz w:val="36"/>
                                </w:rPr>
                                <w:t> </w:t>
                              </w:r>
                              <w:r>
                                <w:rPr>
                                  <w:sz w:val="36"/>
                                </w:rPr>
                                <w:t>support</w:t>
                              </w:r>
                              <w:r>
                                <w:rPr>
                                  <w:spacing w:val="-20"/>
                                  <w:sz w:val="36"/>
                                </w:rPr>
                                <w:t> </w:t>
                              </w:r>
                              <w:r>
                                <w:rPr>
                                  <w:sz w:val="36"/>
                                </w:rPr>
                                <w:t>Sam’s son as a caregiver.</w:t>
                              </w:r>
                            </w:p>
                          </w:txbxContent>
                        </wps:txbx>
                        <wps:bodyPr wrap="square" lIns="0" tIns="0" rIns="0" bIns="0" rtlCol="0">
                          <a:noAutofit/>
                        </wps:bodyPr>
                      </wps:wsp>
                    </wpg:wgp>
                  </a:graphicData>
                </a:graphic>
              </wp:anchor>
            </w:drawing>
          </mc:Choice>
          <mc:Fallback>
            <w:pict>
              <v:group style="position:absolute;margin-left:389.487488pt;margin-top:.704267pt;width:204pt;height:593.85pt;mso-position-horizontal-relative:page;mso-position-vertical-relative:paragraph;z-index:15731712" id="docshapegroup25" coordorigin="7790,14" coordsize="4080,11877">
                <v:shape style="position:absolute;left:7799;top:24;width:4060;height:11857" type="#_x0000_t75" id="docshape26" stroked="false">
                  <v:imagedata r:id="rId16" o:title=""/>
                </v:shape>
                <v:shape style="position:absolute;left:7799;top:24;width:4060;height:11857" type="#_x0000_t202" id="docshape27" filled="false" stroked="true" strokeweight="1pt" strokecolor="#000000">
                  <v:textbox inset="0,0,0,0">
                    <w:txbxContent>
                      <w:p>
                        <w:pPr>
                          <w:spacing w:line="242" w:lineRule="auto" w:before="72"/>
                          <w:ind w:left="81" w:right="86" w:firstLine="0"/>
                          <w:jc w:val="left"/>
                          <w:rPr>
                            <w:sz w:val="36"/>
                          </w:rPr>
                        </w:pPr>
                        <w:r>
                          <w:rPr>
                            <w:sz w:val="36"/>
                          </w:rPr>
                          <w:t>SAM’S SON brought him to see his primary care provider saying that Sam was increasingly confused over the past week. His wife died last month and now Sam lives alone, but his children check in on him daily. Sam’s primary care provider evaluated him for physical causes of confusion (e.g., dehydration, urinary tract infection, stroke) and for depression. His primary care provider also asked Sam’s son about his own level of stress.</w:t>
                        </w:r>
                        <w:r>
                          <w:rPr>
                            <w:spacing w:val="-10"/>
                            <w:sz w:val="36"/>
                          </w:rPr>
                          <w:t> </w:t>
                        </w:r>
                        <w:r>
                          <w:rPr>
                            <w:sz w:val="36"/>
                          </w:rPr>
                          <w:t>As a result, the provider connected Sam with their in-house counselor to provide grief counseling for Sam and identified outside resources</w:t>
                        </w:r>
                        <w:r>
                          <w:rPr>
                            <w:spacing w:val="-19"/>
                            <w:sz w:val="36"/>
                          </w:rPr>
                          <w:t> </w:t>
                        </w:r>
                        <w:r>
                          <w:rPr>
                            <w:sz w:val="36"/>
                          </w:rPr>
                          <w:t>to</w:t>
                        </w:r>
                        <w:r>
                          <w:rPr>
                            <w:spacing w:val="-19"/>
                            <w:sz w:val="36"/>
                          </w:rPr>
                          <w:t> </w:t>
                        </w:r>
                        <w:r>
                          <w:rPr>
                            <w:sz w:val="36"/>
                          </w:rPr>
                          <w:t>support</w:t>
                        </w:r>
                        <w:r>
                          <w:rPr>
                            <w:spacing w:val="-20"/>
                            <w:sz w:val="36"/>
                          </w:rPr>
                          <w:t> </w:t>
                        </w:r>
                        <w:r>
                          <w:rPr>
                            <w:sz w:val="36"/>
                          </w:rPr>
                          <w:t>Sam’s son as a caregiver.</w:t>
                        </w:r>
                      </w:p>
                    </w:txbxContent>
                  </v:textbox>
                  <v:stroke dashstyle="solid"/>
                  <w10:wrap type="none"/>
                </v:shape>
                <w10:wrap type="none"/>
              </v:group>
            </w:pict>
          </mc:Fallback>
        </mc:AlternateContent>
      </w:r>
      <w:r>
        <w:rPr>
          <w:b/>
          <w:sz w:val="28"/>
        </w:rPr>
        <w:t>Wellness Initiative for Senior Education (WISE) </w:t>
      </w:r>
      <w:r>
        <w:rPr>
          <w:sz w:val="28"/>
        </w:rPr>
        <w:t>— Health promotion program related to health behaviors, the aging process, managing care,</w:t>
      </w:r>
      <w:r>
        <w:rPr>
          <w:spacing w:val="-7"/>
          <w:sz w:val="28"/>
        </w:rPr>
        <w:t> </w:t>
      </w:r>
      <w:r>
        <w:rPr>
          <w:sz w:val="28"/>
        </w:rPr>
        <w:t>medication</w:t>
      </w:r>
      <w:r>
        <w:rPr>
          <w:spacing w:val="-7"/>
          <w:sz w:val="28"/>
        </w:rPr>
        <w:t> </w:t>
      </w:r>
      <w:r>
        <w:rPr>
          <w:sz w:val="28"/>
        </w:rPr>
        <w:t>management</w:t>
      </w:r>
      <w:r>
        <w:rPr>
          <w:spacing w:val="-7"/>
          <w:sz w:val="28"/>
        </w:rPr>
        <w:t> </w:t>
      </w:r>
      <w:r>
        <w:rPr>
          <w:sz w:val="28"/>
        </w:rPr>
        <w:t>and</w:t>
      </w:r>
      <w:r>
        <w:rPr>
          <w:spacing w:val="-7"/>
          <w:sz w:val="28"/>
        </w:rPr>
        <w:t> </w:t>
      </w:r>
      <w:r>
        <w:rPr>
          <w:sz w:val="28"/>
        </w:rPr>
        <w:t>signs</w:t>
      </w:r>
      <w:r>
        <w:rPr>
          <w:spacing w:val="-7"/>
          <w:sz w:val="28"/>
        </w:rPr>
        <w:t> </w:t>
      </w:r>
      <w:r>
        <w:rPr>
          <w:sz w:val="28"/>
        </w:rPr>
        <w:t>of</w:t>
      </w:r>
      <w:r>
        <w:rPr>
          <w:spacing w:val="-7"/>
          <w:sz w:val="28"/>
        </w:rPr>
        <w:t> </w:t>
      </w:r>
      <w:r>
        <w:rPr>
          <w:sz w:val="28"/>
        </w:rPr>
        <w:t>alcohol misuse and depression.</w:t>
      </w:r>
    </w:p>
    <w:p>
      <w:pPr>
        <w:pStyle w:val="BodyText"/>
        <w:spacing w:before="310"/>
        <w:ind w:right="4765"/>
      </w:pPr>
      <w:r>
        <w:rPr>
          <w:b/>
        </w:rPr>
        <w:t>EnhanceWellness </w:t>
      </w:r>
      <w:r>
        <w:rPr/>
        <w:t>— Helps older adults with chronic</w:t>
      </w:r>
      <w:r>
        <w:rPr>
          <w:spacing w:val="-7"/>
        </w:rPr>
        <w:t> </w:t>
      </w:r>
      <w:r>
        <w:rPr/>
        <w:t>health</w:t>
      </w:r>
      <w:r>
        <w:rPr>
          <w:spacing w:val="-6"/>
        </w:rPr>
        <w:t> </w:t>
      </w:r>
      <w:r>
        <w:rPr/>
        <w:t>conditions</w:t>
      </w:r>
      <w:r>
        <w:rPr>
          <w:spacing w:val="-6"/>
        </w:rPr>
        <w:t> </w:t>
      </w:r>
      <w:r>
        <w:rPr/>
        <w:t>manage</w:t>
      </w:r>
      <w:r>
        <w:rPr>
          <w:spacing w:val="-7"/>
        </w:rPr>
        <w:t> </w:t>
      </w:r>
      <w:r>
        <w:rPr/>
        <w:t>their</w:t>
      </w:r>
      <w:r>
        <w:rPr>
          <w:spacing w:val="-6"/>
        </w:rPr>
        <w:t> </w:t>
      </w:r>
      <w:r>
        <w:rPr/>
        <w:t>illness</w:t>
      </w:r>
      <w:r>
        <w:rPr>
          <w:spacing w:val="-6"/>
        </w:rPr>
        <w:t> </w:t>
      </w:r>
      <w:r>
        <w:rPr/>
        <w:t>and avoid</w:t>
      </w:r>
      <w:r>
        <w:rPr>
          <w:spacing w:val="-10"/>
        </w:rPr>
        <w:t> </w:t>
      </w:r>
      <w:r>
        <w:rPr/>
        <w:t>psychiatric</w:t>
      </w:r>
      <w:r>
        <w:rPr>
          <w:spacing w:val="-10"/>
        </w:rPr>
        <w:t> </w:t>
      </w:r>
      <w:r>
        <w:rPr/>
        <w:t>medications,</w:t>
      </w:r>
      <w:r>
        <w:rPr>
          <w:spacing w:val="-10"/>
        </w:rPr>
        <w:t> </w:t>
      </w:r>
      <w:r>
        <w:rPr/>
        <w:t>physical</w:t>
      </w:r>
      <w:r>
        <w:rPr>
          <w:spacing w:val="-10"/>
        </w:rPr>
        <w:t> </w:t>
      </w:r>
      <w:r>
        <w:rPr/>
        <w:t>inactivity, depression and social isolation.</w:t>
      </w:r>
    </w:p>
    <w:p>
      <w:pPr>
        <w:pStyle w:val="BodyText"/>
        <w:spacing w:before="312"/>
        <w:ind w:right="4765"/>
      </w:pPr>
      <w:r>
        <w:rPr>
          <w:b/>
        </w:rPr>
        <w:t>Senior</w:t>
      </w:r>
      <w:r>
        <w:rPr>
          <w:b/>
          <w:spacing w:val="-13"/>
        </w:rPr>
        <w:t> </w:t>
      </w:r>
      <w:r>
        <w:rPr>
          <w:b/>
        </w:rPr>
        <w:t>Reach</w:t>
      </w:r>
      <w:r>
        <w:rPr>
          <w:b/>
          <w:spacing w:val="-9"/>
        </w:rPr>
        <w:t> </w:t>
      </w:r>
      <w:r>
        <w:rPr/>
        <w:t>—</w:t>
      </w:r>
      <w:r>
        <w:rPr>
          <w:spacing w:val="-13"/>
        </w:rPr>
        <w:t> </w:t>
      </w:r>
      <w:r>
        <w:rPr/>
        <w:t>Training</w:t>
      </w:r>
      <w:r>
        <w:rPr>
          <w:spacing w:val="-8"/>
        </w:rPr>
        <w:t> </w:t>
      </w:r>
      <w:r>
        <w:rPr/>
        <w:t>for</w:t>
      </w:r>
      <w:r>
        <w:rPr>
          <w:spacing w:val="-8"/>
        </w:rPr>
        <w:t> </w:t>
      </w:r>
      <w:r>
        <w:rPr/>
        <w:t>community</w:t>
      </w:r>
      <w:r>
        <w:rPr>
          <w:spacing w:val="-8"/>
        </w:rPr>
        <w:t> </w:t>
      </w:r>
      <w:r>
        <w:rPr/>
        <w:t>partners to</w:t>
      </w:r>
      <w:r>
        <w:rPr>
          <w:spacing w:val="-2"/>
        </w:rPr>
        <w:t> </w:t>
      </w:r>
      <w:r>
        <w:rPr/>
        <w:t>identify</w:t>
      </w:r>
      <w:r>
        <w:rPr>
          <w:spacing w:val="-2"/>
        </w:rPr>
        <w:t> </w:t>
      </w:r>
      <w:r>
        <w:rPr/>
        <w:t>older</w:t>
      </w:r>
      <w:r>
        <w:rPr>
          <w:spacing w:val="-2"/>
        </w:rPr>
        <w:t> </w:t>
      </w:r>
      <w:r>
        <w:rPr/>
        <w:t>adults</w:t>
      </w:r>
      <w:r>
        <w:rPr>
          <w:spacing w:val="-2"/>
        </w:rPr>
        <w:t> </w:t>
      </w:r>
      <w:r>
        <w:rPr/>
        <w:t>experiencing</w:t>
      </w:r>
      <w:r>
        <w:rPr>
          <w:spacing w:val="-2"/>
        </w:rPr>
        <w:t> </w:t>
      </w:r>
      <w:r>
        <w:rPr/>
        <w:t>mental</w:t>
      </w:r>
      <w:r>
        <w:rPr>
          <w:spacing w:val="-2"/>
        </w:rPr>
        <w:t> </w:t>
      </w:r>
      <w:r>
        <w:rPr/>
        <w:t>health and related concerns and help get them into recovery-oriented behavioral health treatment.</w:t>
      </w:r>
    </w:p>
    <w:p>
      <w:pPr>
        <w:pStyle w:val="BodyText"/>
        <w:spacing w:before="312"/>
        <w:ind w:right="4765"/>
      </w:pPr>
      <w:r>
        <w:rPr>
          <w:b/>
        </w:rPr>
        <w:t>Healthy IDEAS </w:t>
      </w:r>
      <w:r>
        <w:rPr/>
        <w:t>(Identifying Depression, Empowering</w:t>
      </w:r>
      <w:r>
        <w:rPr>
          <w:spacing w:val="-18"/>
        </w:rPr>
        <w:t> </w:t>
      </w:r>
      <w:r>
        <w:rPr/>
        <w:t>Activities</w:t>
      </w:r>
      <w:r>
        <w:rPr>
          <w:spacing w:val="-17"/>
        </w:rPr>
        <w:t> </w:t>
      </w:r>
      <w:r>
        <w:rPr/>
        <w:t>for</w:t>
      </w:r>
      <w:r>
        <w:rPr>
          <w:spacing w:val="-7"/>
        </w:rPr>
        <w:t> </w:t>
      </w:r>
      <w:r>
        <w:rPr/>
        <w:t>Seniors)</w:t>
      </w:r>
      <w:r>
        <w:rPr>
          <w:spacing w:val="-7"/>
        </w:rPr>
        <w:t> </w:t>
      </w:r>
      <w:r>
        <w:rPr/>
        <w:t>–</w:t>
      </w:r>
      <w:r>
        <w:rPr>
          <w:spacing w:val="-18"/>
        </w:rPr>
        <w:t> </w:t>
      </w:r>
      <w:r>
        <w:rPr/>
        <w:t>A</w:t>
      </w:r>
      <w:r>
        <w:rPr>
          <w:spacing w:val="-17"/>
        </w:rPr>
        <w:t> </w:t>
      </w:r>
      <w:r>
        <w:rPr/>
        <w:t>program that integrates depression awareness and management into existing case management </w:t>
      </w:r>
      <w:r>
        <w:rPr>
          <w:spacing w:val="-2"/>
        </w:rPr>
        <w:t>services.</w:t>
      </w:r>
    </w:p>
    <w:p>
      <w:pPr>
        <w:spacing w:before="310"/>
        <w:ind w:left="720" w:right="4721" w:firstLine="0"/>
        <w:jc w:val="left"/>
        <w:rPr>
          <w:sz w:val="28"/>
        </w:rPr>
      </w:pPr>
      <w:r>
        <w:rPr>
          <w:b/>
          <w:sz w:val="28"/>
        </w:rPr>
        <w:t>Program</w:t>
      </w:r>
      <w:r>
        <w:rPr>
          <w:b/>
          <w:spacing w:val="-15"/>
          <w:sz w:val="28"/>
        </w:rPr>
        <w:t> </w:t>
      </w:r>
      <w:r>
        <w:rPr>
          <w:b/>
          <w:sz w:val="28"/>
        </w:rPr>
        <w:t>to</w:t>
      </w:r>
      <w:r>
        <w:rPr>
          <w:b/>
          <w:spacing w:val="-9"/>
          <w:sz w:val="28"/>
        </w:rPr>
        <w:t> </w:t>
      </w:r>
      <w:r>
        <w:rPr>
          <w:b/>
          <w:sz w:val="28"/>
        </w:rPr>
        <w:t>Encourage</w:t>
      </w:r>
      <w:r>
        <w:rPr>
          <w:b/>
          <w:spacing w:val="-18"/>
          <w:sz w:val="28"/>
        </w:rPr>
        <w:t> </w:t>
      </w:r>
      <w:r>
        <w:rPr>
          <w:b/>
          <w:sz w:val="28"/>
        </w:rPr>
        <w:t>Active,</w:t>
      </w:r>
      <w:r>
        <w:rPr>
          <w:b/>
          <w:spacing w:val="-9"/>
          <w:sz w:val="28"/>
        </w:rPr>
        <w:t> </w:t>
      </w:r>
      <w:r>
        <w:rPr>
          <w:b/>
          <w:sz w:val="28"/>
        </w:rPr>
        <w:t>Rewarding</w:t>
      </w:r>
      <w:r>
        <w:rPr>
          <w:b/>
          <w:spacing w:val="-9"/>
          <w:sz w:val="28"/>
        </w:rPr>
        <w:t> </w:t>
      </w:r>
      <w:r>
        <w:rPr>
          <w:b/>
          <w:sz w:val="28"/>
        </w:rPr>
        <w:t>Lives (PEARLS) </w:t>
      </w:r>
      <w:r>
        <w:rPr>
          <w:sz w:val="28"/>
        </w:rPr>
        <w:t>— Community-based intervention for individuals with depression or dysthymia that helps reduce symptoms and suicidal ideation through problem-solving, social and physical activation and pleasant activity scheduling.</w:t>
      </w:r>
    </w:p>
    <w:p>
      <w:pPr>
        <w:spacing w:before="309"/>
        <w:ind w:left="720" w:right="4765" w:firstLine="0"/>
        <w:jc w:val="left"/>
        <w:rPr>
          <w:sz w:val="28"/>
        </w:rPr>
      </w:pPr>
      <w:r>
        <w:rPr>
          <w:b/>
          <w:sz w:val="28"/>
        </w:rPr>
        <w:t>Prevention</w:t>
      </w:r>
      <w:r>
        <w:rPr>
          <w:b/>
          <w:spacing w:val="-8"/>
          <w:sz w:val="28"/>
        </w:rPr>
        <w:t> </w:t>
      </w:r>
      <w:r>
        <w:rPr>
          <w:b/>
          <w:sz w:val="28"/>
        </w:rPr>
        <w:t>of</w:t>
      </w:r>
      <w:r>
        <w:rPr>
          <w:b/>
          <w:spacing w:val="-8"/>
          <w:sz w:val="28"/>
        </w:rPr>
        <w:t> </w:t>
      </w:r>
      <w:r>
        <w:rPr>
          <w:b/>
          <w:sz w:val="28"/>
        </w:rPr>
        <w:t>Suicide</w:t>
      </w:r>
      <w:r>
        <w:rPr>
          <w:b/>
          <w:spacing w:val="-9"/>
          <w:sz w:val="28"/>
        </w:rPr>
        <w:t> </w:t>
      </w:r>
      <w:r>
        <w:rPr>
          <w:b/>
          <w:sz w:val="28"/>
        </w:rPr>
        <w:t>in</w:t>
      </w:r>
      <w:r>
        <w:rPr>
          <w:b/>
          <w:spacing w:val="-8"/>
          <w:sz w:val="28"/>
        </w:rPr>
        <w:t> </w:t>
      </w:r>
      <w:r>
        <w:rPr>
          <w:b/>
          <w:sz w:val="28"/>
        </w:rPr>
        <w:t>Primary</w:t>
      </w:r>
      <w:r>
        <w:rPr>
          <w:b/>
          <w:spacing w:val="-8"/>
          <w:sz w:val="28"/>
        </w:rPr>
        <w:t> </w:t>
      </w:r>
      <w:r>
        <w:rPr>
          <w:b/>
          <w:sz w:val="28"/>
        </w:rPr>
        <w:t>Care</w:t>
      </w:r>
      <w:r>
        <w:rPr>
          <w:b/>
          <w:spacing w:val="-9"/>
          <w:sz w:val="28"/>
        </w:rPr>
        <w:t> </w:t>
      </w:r>
      <w:r>
        <w:rPr>
          <w:b/>
          <w:sz w:val="28"/>
        </w:rPr>
        <w:t>Elderly: Collaborative Trial (PROSPECT) </w:t>
      </w:r>
      <w:r>
        <w:rPr>
          <w:sz w:val="28"/>
        </w:rPr>
        <w:t>— Primary care intervention to recognize depression and suicidal risk and manage treatment.</w:t>
      </w:r>
    </w:p>
    <w:p>
      <w:pPr>
        <w:pStyle w:val="Heading3"/>
        <w:spacing w:before="312"/>
        <w:ind w:right="4496"/>
        <w:rPr>
          <w:b w:val="0"/>
        </w:rPr>
      </w:pPr>
      <w:r>
        <w:rPr/>
        <w:t>Resources</w:t>
      </w:r>
      <w:r>
        <w:rPr>
          <w:spacing w:val="-18"/>
        </w:rPr>
        <w:t> </w:t>
      </w:r>
      <w:r>
        <w:rPr/>
        <w:t>for</w:t>
      </w:r>
      <w:r>
        <w:rPr>
          <w:spacing w:val="-17"/>
        </w:rPr>
        <w:t> </w:t>
      </w:r>
      <w:r>
        <w:rPr/>
        <w:t>Enhancing</w:t>
      </w:r>
      <w:r>
        <w:rPr>
          <w:spacing w:val="-18"/>
        </w:rPr>
        <w:t> </w:t>
      </w:r>
      <w:r>
        <w:rPr/>
        <w:t>Alzheimer’s</w:t>
      </w:r>
      <w:r>
        <w:rPr>
          <w:spacing w:val="-17"/>
        </w:rPr>
        <w:t> </w:t>
      </w:r>
      <w:r>
        <w:rPr/>
        <w:t>Caregiver Health II (REACH II) </w:t>
      </w:r>
      <w:r>
        <w:rPr>
          <w:b w:val="0"/>
        </w:rPr>
        <w:t>— At home and</w:t>
      </w:r>
    </w:p>
    <w:p>
      <w:pPr>
        <w:pStyle w:val="BodyText"/>
        <w:spacing w:line="318" w:lineRule="exact"/>
      </w:pPr>
      <w:r>
        <w:rPr/>
        <w:t>telephone-based</w:t>
      </w:r>
      <w:r>
        <w:rPr>
          <w:spacing w:val="-5"/>
        </w:rPr>
        <w:t> </w:t>
      </w:r>
      <w:r>
        <w:rPr/>
        <w:t>intervention</w:t>
      </w:r>
      <w:r>
        <w:rPr>
          <w:spacing w:val="-2"/>
        </w:rPr>
        <w:t> </w:t>
      </w:r>
      <w:r>
        <w:rPr/>
        <w:t>to</w:t>
      </w:r>
      <w:r>
        <w:rPr>
          <w:spacing w:val="-2"/>
        </w:rPr>
        <w:t> </w:t>
      </w:r>
      <w:r>
        <w:rPr/>
        <w:t>reduce</w:t>
      </w:r>
      <w:r>
        <w:rPr>
          <w:spacing w:val="-3"/>
        </w:rPr>
        <w:t> </w:t>
      </w:r>
      <w:r>
        <w:rPr>
          <w:spacing w:val="-2"/>
        </w:rPr>
        <w:t>caregiver</w:t>
      </w:r>
    </w:p>
    <w:p>
      <w:pPr>
        <w:pStyle w:val="BodyText"/>
        <w:spacing w:after="0" w:line="318" w:lineRule="exact"/>
        <w:sectPr>
          <w:pgSz w:w="12240" w:h="15840"/>
          <w:pgMar w:header="744" w:footer="0" w:top="1880" w:bottom="280" w:left="1080" w:right="0"/>
        </w:sectPr>
      </w:pPr>
    </w:p>
    <w:p>
      <w:pPr>
        <w:pStyle w:val="BodyText"/>
        <w:spacing w:before="297"/>
        <w:ind w:left="0"/>
      </w:pPr>
    </w:p>
    <w:p>
      <w:pPr>
        <w:pStyle w:val="BodyText"/>
        <w:ind w:right="4496"/>
      </w:pPr>
      <w:r>
        <w:rPr/>
        <w:t>burden</w:t>
      </w:r>
      <w:r>
        <w:rPr>
          <w:spacing w:val="-7"/>
        </w:rPr>
        <w:t> </w:t>
      </w:r>
      <w:r>
        <w:rPr/>
        <w:t>and</w:t>
      </w:r>
      <w:r>
        <w:rPr>
          <w:spacing w:val="-7"/>
        </w:rPr>
        <w:t> </w:t>
      </w:r>
      <w:r>
        <w:rPr/>
        <w:t>depression,</w:t>
      </w:r>
      <w:r>
        <w:rPr>
          <w:spacing w:val="-7"/>
        </w:rPr>
        <w:t> </w:t>
      </w:r>
      <w:r>
        <w:rPr/>
        <w:t>improve</w:t>
      </w:r>
      <w:r>
        <w:rPr>
          <w:spacing w:val="-8"/>
        </w:rPr>
        <w:t> </w:t>
      </w:r>
      <w:r>
        <w:rPr/>
        <w:t>self-care</w:t>
      </w:r>
      <w:r>
        <w:rPr>
          <w:spacing w:val="-8"/>
        </w:rPr>
        <w:t> </w:t>
      </w:r>
      <w:r>
        <w:rPr/>
        <w:t>and</w:t>
      </w:r>
      <w:r>
        <w:rPr>
          <w:spacing w:val="-7"/>
        </w:rPr>
        <w:t> </w:t>
      </w:r>
      <w:r>
        <w:rPr/>
        <w:t>offer social support.</w:t>
      </w:r>
    </w:p>
    <w:p>
      <w:pPr>
        <w:pStyle w:val="Heading3"/>
        <w:spacing w:before="316"/>
      </w:pPr>
      <w:r>
        <w:rPr>
          <w:color w:val="3F6797"/>
        </w:rPr>
        <w:t>Brief</w:t>
      </w:r>
      <w:r>
        <w:rPr>
          <w:color w:val="3F6797"/>
          <w:spacing w:val="-4"/>
        </w:rPr>
        <w:t> </w:t>
      </w:r>
      <w:r>
        <w:rPr>
          <w:color w:val="3F6797"/>
        </w:rPr>
        <w:t>Screens</w:t>
      </w:r>
      <w:r>
        <w:rPr>
          <w:color w:val="3F6797"/>
          <w:spacing w:val="-4"/>
        </w:rPr>
        <w:t> </w:t>
      </w:r>
      <w:r>
        <w:rPr>
          <w:color w:val="3F6797"/>
        </w:rPr>
        <w:t>for</w:t>
      </w:r>
      <w:r>
        <w:rPr>
          <w:color w:val="3F6797"/>
          <w:spacing w:val="-9"/>
        </w:rPr>
        <w:t> </w:t>
      </w:r>
      <w:r>
        <w:rPr>
          <w:color w:val="3F6797"/>
          <w:spacing w:val="-2"/>
        </w:rPr>
        <w:t>Providers</w:t>
      </w:r>
    </w:p>
    <w:p>
      <w:pPr>
        <w:pStyle w:val="ListParagraph"/>
        <w:numPr>
          <w:ilvl w:val="0"/>
          <w:numId w:val="6"/>
        </w:numPr>
        <w:tabs>
          <w:tab w:pos="1079" w:val="left" w:leader="none"/>
        </w:tabs>
        <w:spacing w:line="346" w:lineRule="exact" w:before="267" w:after="0"/>
        <w:ind w:left="1079" w:right="0" w:hanging="359"/>
        <w:jc w:val="left"/>
        <w:rPr>
          <w:sz w:val="28"/>
        </w:rPr>
      </w:pPr>
      <w:r>
        <w:rPr>
          <w:sz w:val="28"/>
        </w:rPr>
        <w:t>Depression</w:t>
      </w:r>
      <w:r>
        <w:rPr>
          <w:spacing w:val="-4"/>
          <w:sz w:val="28"/>
        </w:rPr>
        <w:t> </w:t>
      </w:r>
      <w:r>
        <w:rPr>
          <w:sz w:val="28"/>
        </w:rPr>
        <w:t>Screen</w:t>
      </w:r>
      <w:r>
        <w:rPr>
          <w:spacing w:val="-2"/>
          <w:sz w:val="28"/>
        </w:rPr>
        <w:t> </w:t>
      </w:r>
      <w:r>
        <w:rPr>
          <w:sz w:val="28"/>
        </w:rPr>
        <w:t>—</w:t>
      </w:r>
      <w:r>
        <w:rPr>
          <w:spacing w:val="-3"/>
          <w:sz w:val="28"/>
        </w:rPr>
        <w:t> </w:t>
      </w:r>
      <w:r>
        <w:rPr>
          <w:sz w:val="28"/>
        </w:rPr>
        <w:t>Patient</w:t>
      </w:r>
      <w:r>
        <w:rPr>
          <w:spacing w:val="-2"/>
          <w:sz w:val="28"/>
        </w:rPr>
        <w:t> </w:t>
      </w:r>
      <w:r>
        <w:rPr>
          <w:sz w:val="28"/>
        </w:rPr>
        <w:t>Health</w:t>
      </w:r>
      <w:r>
        <w:rPr>
          <w:spacing w:val="-2"/>
          <w:sz w:val="28"/>
        </w:rPr>
        <w:t> </w:t>
      </w:r>
      <w:r>
        <w:rPr>
          <w:sz w:val="28"/>
        </w:rPr>
        <w:t>Questionnaire</w:t>
      </w:r>
      <w:r>
        <w:rPr>
          <w:spacing w:val="-2"/>
          <w:sz w:val="28"/>
        </w:rPr>
        <w:t> </w:t>
      </w:r>
      <w:r>
        <w:rPr>
          <w:sz w:val="28"/>
        </w:rPr>
        <w:t>(PHQ-</w:t>
      </w:r>
      <w:r>
        <w:rPr>
          <w:spacing w:val="-5"/>
          <w:sz w:val="28"/>
        </w:rPr>
        <w:t>9)</w:t>
      </w:r>
    </w:p>
    <w:p>
      <w:pPr>
        <w:pStyle w:val="ListParagraph"/>
        <w:numPr>
          <w:ilvl w:val="0"/>
          <w:numId w:val="6"/>
        </w:numPr>
        <w:tabs>
          <w:tab w:pos="1079" w:val="left" w:leader="none"/>
        </w:tabs>
        <w:spacing w:line="320" w:lineRule="exact" w:before="0" w:after="0"/>
        <w:ind w:left="1079" w:right="0" w:hanging="359"/>
        <w:jc w:val="left"/>
        <w:rPr>
          <w:sz w:val="28"/>
        </w:rPr>
      </w:pPr>
      <w:r>
        <w:rPr>
          <w:sz w:val="28"/>
        </w:rPr>
        <w:t>Anxiety</w:t>
      </w:r>
      <w:r>
        <w:rPr>
          <w:spacing w:val="-4"/>
          <w:sz w:val="28"/>
        </w:rPr>
        <w:t> </w:t>
      </w:r>
      <w:r>
        <w:rPr>
          <w:sz w:val="28"/>
        </w:rPr>
        <w:t>Screen</w:t>
      </w:r>
      <w:r>
        <w:rPr>
          <w:spacing w:val="-2"/>
          <w:sz w:val="28"/>
        </w:rPr>
        <w:t> </w:t>
      </w:r>
      <w:r>
        <w:rPr>
          <w:sz w:val="28"/>
        </w:rPr>
        <w:t>—</w:t>
      </w:r>
      <w:r>
        <w:rPr>
          <w:spacing w:val="-2"/>
          <w:sz w:val="28"/>
        </w:rPr>
        <w:t> </w:t>
      </w:r>
      <w:r>
        <w:rPr>
          <w:sz w:val="28"/>
        </w:rPr>
        <w:t>Generalized</w:t>
      </w:r>
      <w:r>
        <w:rPr>
          <w:spacing w:val="-18"/>
          <w:sz w:val="28"/>
        </w:rPr>
        <w:t> </w:t>
      </w:r>
      <w:r>
        <w:rPr>
          <w:sz w:val="28"/>
        </w:rPr>
        <w:t>Anxiety</w:t>
      </w:r>
      <w:r>
        <w:rPr>
          <w:spacing w:val="-2"/>
          <w:sz w:val="28"/>
        </w:rPr>
        <w:t> </w:t>
      </w:r>
      <w:r>
        <w:rPr>
          <w:sz w:val="28"/>
        </w:rPr>
        <w:t>Disorder</w:t>
      </w:r>
      <w:r>
        <w:rPr>
          <w:spacing w:val="-2"/>
          <w:sz w:val="28"/>
        </w:rPr>
        <w:t> </w:t>
      </w:r>
      <w:r>
        <w:rPr>
          <w:sz w:val="28"/>
        </w:rPr>
        <w:t>7-item</w:t>
      </w:r>
      <w:r>
        <w:rPr>
          <w:spacing w:val="-2"/>
          <w:sz w:val="28"/>
        </w:rPr>
        <w:t> </w:t>
      </w:r>
      <w:r>
        <w:rPr>
          <w:sz w:val="28"/>
        </w:rPr>
        <w:t>scale</w:t>
      </w:r>
      <w:r>
        <w:rPr>
          <w:spacing w:val="-2"/>
          <w:sz w:val="28"/>
        </w:rPr>
        <w:t> </w:t>
      </w:r>
      <w:r>
        <w:rPr>
          <w:sz w:val="28"/>
        </w:rPr>
        <w:t>(GAD-</w:t>
      </w:r>
      <w:r>
        <w:rPr>
          <w:spacing w:val="-5"/>
          <w:sz w:val="28"/>
        </w:rPr>
        <w:t>7)</w:t>
      </w:r>
    </w:p>
    <w:p>
      <w:pPr>
        <w:pStyle w:val="ListParagraph"/>
        <w:numPr>
          <w:ilvl w:val="0"/>
          <w:numId w:val="6"/>
        </w:numPr>
        <w:tabs>
          <w:tab w:pos="1079" w:val="left" w:leader="none"/>
        </w:tabs>
        <w:spacing w:line="320" w:lineRule="exact" w:before="0" w:after="0"/>
        <w:ind w:left="1079" w:right="0" w:hanging="359"/>
        <w:jc w:val="left"/>
        <w:rPr>
          <w:sz w:val="28"/>
        </w:rPr>
      </w:pPr>
      <w:r>
        <w:rPr>
          <w:sz w:val="28"/>
        </w:rPr>
        <w:t>Cognitive</w:t>
      </w:r>
      <w:r>
        <w:rPr>
          <w:spacing w:val="-4"/>
          <w:sz w:val="28"/>
        </w:rPr>
        <w:t> </w:t>
      </w:r>
      <w:r>
        <w:rPr>
          <w:sz w:val="28"/>
        </w:rPr>
        <w:t>Measure</w:t>
      </w:r>
      <w:r>
        <w:rPr>
          <w:spacing w:val="-2"/>
          <w:sz w:val="28"/>
        </w:rPr>
        <w:t> </w:t>
      </w:r>
      <w:r>
        <w:rPr>
          <w:sz w:val="28"/>
        </w:rPr>
        <w:t>for</w:t>
      </w:r>
      <w:r>
        <w:rPr>
          <w:spacing w:val="-1"/>
          <w:sz w:val="28"/>
        </w:rPr>
        <w:t> </w:t>
      </w:r>
      <w:r>
        <w:rPr>
          <w:sz w:val="28"/>
        </w:rPr>
        <w:t>Dementia</w:t>
      </w:r>
      <w:r>
        <w:rPr>
          <w:spacing w:val="-2"/>
          <w:sz w:val="28"/>
        </w:rPr>
        <w:t> </w:t>
      </w:r>
      <w:r>
        <w:rPr>
          <w:sz w:val="28"/>
        </w:rPr>
        <w:t>—</w:t>
      </w:r>
      <w:r>
        <w:rPr>
          <w:spacing w:val="-7"/>
          <w:sz w:val="28"/>
        </w:rPr>
        <w:t> </w:t>
      </w:r>
      <w:r>
        <w:rPr>
          <w:sz w:val="28"/>
        </w:rPr>
        <w:t>The</w:t>
      </w:r>
      <w:r>
        <w:rPr>
          <w:spacing w:val="-1"/>
          <w:sz w:val="28"/>
        </w:rPr>
        <w:t> </w:t>
      </w:r>
      <w:r>
        <w:rPr>
          <w:sz w:val="28"/>
        </w:rPr>
        <w:t>Mini-</w:t>
      </w:r>
      <w:r>
        <w:rPr>
          <w:spacing w:val="-5"/>
          <w:sz w:val="28"/>
        </w:rPr>
        <w:t>Cog</w:t>
      </w:r>
    </w:p>
    <w:p>
      <w:pPr>
        <w:pStyle w:val="ListParagraph"/>
        <w:numPr>
          <w:ilvl w:val="0"/>
          <w:numId w:val="6"/>
        </w:numPr>
        <w:tabs>
          <w:tab w:pos="1080" w:val="left" w:leader="none"/>
        </w:tabs>
        <w:spacing w:line="320" w:lineRule="exact" w:before="30" w:after="0"/>
        <w:ind w:left="1080" w:right="2767" w:hanging="360"/>
        <w:jc w:val="left"/>
        <w:rPr>
          <w:sz w:val="28"/>
        </w:rPr>
      </w:pPr>
      <w:r>
        <w:rPr>
          <w:sz w:val="28"/>
        </w:rPr>
        <w:t>Cognitive</w:t>
      </w:r>
      <w:r>
        <w:rPr>
          <w:spacing w:val="-11"/>
          <w:sz w:val="28"/>
        </w:rPr>
        <w:t> </w:t>
      </w:r>
      <w:r>
        <w:rPr>
          <w:sz w:val="28"/>
        </w:rPr>
        <w:t>Impairment</w:t>
      </w:r>
      <w:r>
        <w:rPr>
          <w:spacing w:val="-7"/>
          <w:sz w:val="28"/>
        </w:rPr>
        <w:t> </w:t>
      </w:r>
      <w:r>
        <w:rPr>
          <w:sz w:val="28"/>
        </w:rPr>
        <w:t>Screen</w:t>
      </w:r>
      <w:r>
        <w:rPr>
          <w:spacing w:val="-7"/>
          <w:sz w:val="28"/>
        </w:rPr>
        <w:t> </w:t>
      </w:r>
      <w:r>
        <w:rPr>
          <w:sz w:val="28"/>
        </w:rPr>
        <w:t>—</w:t>
      </w:r>
      <w:r>
        <w:rPr>
          <w:spacing w:val="-7"/>
          <w:sz w:val="28"/>
        </w:rPr>
        <w:t> </w:t>
      </w:r>
      <w:r>
        <w:rPr>
          <w:sz w:val="28"/>
        </w:rPr>
        <w:t>Montreal</w:t>
      </w:r>
      <w:r>
        <w:rPr>
          <w:spacing w:val="-7"/>
          <w:sz w:val="28"/>
        </w:rPr>
        <w:t> </w:t>
      </w:r>
      <w:r>
        <w:rPr>
          <w:sz w:val="28"/>
        </w:rPr>
        <w:t>Cognitive</w:t>
      </w:r>
      <w:r>
        <w:rPr>
          <w:spacing w:val="-18"/>
          <w:sz w:val="28"/>
        </w:rPr>
        <w:t> </w:t>
      </w:r>
      <w:r>
        <w:rPr>
          <w:sz w:val="28"/>
        </w:rPr>
        <w:t>Assessment </w:t>
      </w:r>
      <w:r>
        <w:rPr>
          <w:spacing w:val="-2"/>
          <w:sz w:val="28"/>
        </w:rPr>
        <w:t>(MoCA)</w:t>
      </w:r>
    </w:p>
    <w:p>
      <w:pPr>
        <w:pStyle w:val="ListParagraph"/>
        <w:numPr>
          <w:ilvl w:val="0"/>
          <w:numId w:val="6"/>
        </w:numPr>
        <w:tabs>
          <w:tab w:pos="1080" w:val="left" w:leader="none"/>
        </w:tabs>
        <w:spacing w:line="320" w:lineRule="exact" w:before="0" w:after="0"/>
        <w:ind w:left="1080" w:right="1943" w:hanging="360"/>
        <w:jc w:val="left"/>
        <w:rPr>
          <w:sz w:val="28"/>
        </w:rPr>
      </w:pPr>
      <w:r>
        <w:rPr>
          <w:sz w:val="28"/>
        </w:rPr>
        <w:t>Dementia</w:t>
      </w:r>
      <w:r>
        <w:rPr>
          <w:spacing w:val="-15"/>
          <w:sz w:val="28"/>
        </w:rPr>
        <w:t> </w:t>
      </w:r>
      <w:r>
        <w:rPr>
          <w:sz w:val="28"/>
        </w:rPr>
        <w:t>Functional</w:t>
      </w:r>
      <w:r>
        <w:rPr>
          <w:spacing w:val="-17"/>
          <w:sz w:val="28"/>
        </w:rPr>
        <w:t> </w:t>
      </w:r>
      <w:r>
        <w:rPr>
          <w:sz w:val="28"/>
        </w:rPr>
        <w:t>Assessment</w:t>
      </w:r>
      <w:r>
        <w:rPr>
          <w:spacing w:val="-7"/>
          <w:sz w:val="28"/>
        </w:rPr>
        <w:t> </w:t>
      </w:r>
      <w:r>
        <w:rPr>
          <w:sz w:val="28"/>
        </w:rPr>
        <w:t>—</w:t>
      </w:r>
      <w:r>
        <w:rPr>
          <w:spacing w:val="-7"/>
          <w:sz w:val="28"/>
        </w:rPr>
        <w:t> </w:t>
      </w:r>
      <w:r>
        <w:rPr>
          <w:sz w:val="28"/>
        </w:rPr>
        <w:t>Functional</w:t>
      </w:r>
      <w:r>
        <w:rPr>
          <w:spacing w:val="-18"/>
          <w:sz w:val="28"/>
        </w:rPr>
        <w:t> </w:t>
      </w:r>
      <w:r>
        <w:rPr>
          <w:sz w:val="28"/>
        </w:rPr>
        <w:t>Activities</w:t>
      </w:r>
      <w:r>
        <w:rPr>
          <w:spacing w:val="-6"/>
          <w:sz w:val="28"/>
        </w:rPr>
        <w:t> </w:t>
      </w:r>
      <w:r>
        <w:rPr>
          <w:sz w:val="28"/>
        </w:rPr>
        <w:t>Questionnaire </w:t>
      </w:r>
      <w:r>
        <w:rPr>
          <w:spacing w:val="-2"/>
          <w:sz w:val="28"/>
        </w:rPr>
        <w:t>(FAQ)</w:t>
      </w:r>
    </w:p>
    <w:p>
      <w:pPr>
        <w:pStyle w:val="ListParagraph"/>
        <w:numPr>
          <w:ilvl w:val="0"/>
          <w:numId w:val="6"/>
        </w:numPr>
        <w:tabs>
          <w:tab w:pos="1079" w:val="left" w:leader="none"/>
        </w:tabs>
        <w:spacing w:line="290" w:lineRule="exact" w:before="0" w:after="0"/>
        <w:ind w:left="1079" w:right="0" w:hanging="359"/>
        <w:jc w:val="left"/>
        <w:rPr>
          <w:sz w:val="28"/>
        </w:rPr>
      </w:pPr>
      <w:r>
        <w:rPr>
          <w:sz w:val="28"/>
        </w:rPr>
        <w:t>Delirium</w:t>
      </w:r>
      <w:r>
        <w:rPr>
          <w:spacing w:val="-20"/>
          <w:sz w:val="28"/>
        </w:rPr>
        <w:t> </w:t>
      </w:r>
      <w:r>
        <w:rPr>
          <w:sz w:val="28"/>
        </w:rPr>
        <w:t>Assessment</w:t>
      </w:r>
      <w:r>
        <w:rPr>
          <w:spacing w:val="-15"/>
          <w:sz w:val="28"/>
        </w:rPr>
        <w:t> </w:t>
      </w:r>
      <w:r>
        <w:rPr>
          <w:sz w:val="28"/>
        </w:rPr>
        <w:t>Tool</w:t>
      </w:r>
      <w:r>
        <w:rPr>
          <w:spacing w:val="-5"/>
          <w:sz w:val="28"/>
        </w:rPr>
        <w:t> </w:t>
      </w:r>
      <w:r>
        <w:rPr>
          <w:sz w:val="28"/>
        </w:rPr>
        <w:t>—</w:t>
      </w:r>
      <w:r>
        <w:rPr>
          <w:spacing w:val="-10"/>
          <w:sz w:val="28"/>
        </w:rPr>
        <w:t> </w:t>
      </w:r>
      <w:r>
        <w:rPr>
          <w:sz w:val="28"/>
        </w:rPr>
        <w:t>The</w:t>
      </w:r>
      <w:r>
        <w:rPr>
          <w:spacing w:val="-6"/>
          <w:sz w:val="28"/>
        </w:rPr>
        <w:t> </w:t>
      </w:r>
      <w:r>
        <w:rPr>
          <w:sz w:val="28"/>
        </w:rPr>
        <w:t>Confusion</w:t>
      </w:r>
      <w:r>
        <w:rPr>
          <w:spacing w:val="-18"/>
          <w:sz w:val="28"/>
        </w:rPr>
        <w:t> </w:t>
      </w:r>
      <w:r>
        <w:rPr>
          <w:sz w:val="28"/>
        </w:rPr>
        <w:t>Assessment</w:t>
      </w:r>
      <w:r>
        <w:rPr>
          <w:spacing w:val="-4"/>
          <w:sz w:val="28"/>
        </w:rPr>
        <w:t> </w:t>
      </w:r>
      <w:r>
        <w:rPr>
          <w:spacing w:val="-2"/>
          <w:sz w:val="28"/>
        </w:rPr>
        <w:t>Methods</w:t>
      </w:r>
    </w:p>
    <w:p>
      <w:pPr>
        <w:pStyle w:val="ListParagraph"/>
        <w:numPr>
          <w:ilvl w:val="0"/>
          <w:numId w:val="6"/>
        </w:numPr>
        <w:tabs>
          <w:tab w:pos="1080" w:val="left" w:leader="none"/>
        </w:tabs>
        <w:spacing w:line="320" w:lineRule="exact" w:before="30" w:after="0"/>
        <w:ind w:left="1080" w:right="1997" w:hanging="360"/>
        <w:jc w:val="left"/>
        <w:rPr>
          <w:sz w:val="28"/>
        </w:rPr>
      </w:pPr>
      <w:r>
        <w:rPr>
          <w:sz w:val="28"/>
        </w:rPr>
        <w:t>Diagnostic</w:t>
      </w:r>
      <w:r>
        <w:rPr>
          <w:spacing w:val="-18"/>
          <w:sz w:val="28"/>
        </w:rPr>
        <w:t> </w:t>
      </w:r>
      <w:r>
        <w:rPr>
          <w:sz w:val="28"/>
        </w:rPr>
        <w:t>Algorithm</w:t>
      </w:r>
      <w:r>
        <w:rPr>
          <w:spacing w:val="-9"/>
          <w:sz w:val="28"/>
        </w:rPr>
        <w:t> </w:t>
      </w:r>
      <w:r>
        <w:rPr>
          <w:sz w:val="28"/>
        </w:rPr>
        <w:t>(The</w:t>
      </w:r>
      <w:r>
        <w:rPr>
          <w:spacing w:val="-6"/>
          <w:sz w:val="28"/>
        </w:rPr>
        <w:t> </w:t>
      </w:r>
      <w:r>
        <w:rPr>
          <w:sz w:val="28"/>
        </w:rPr>
        <w:t>CAM)</w:t>
      </w:r>
      <w:r>
        <w:rPr>
          <w:spacing w:val="-5"/>
          <w:sz w:val="28"/>
        </w:rPr>
        <w:t> </w:t>
      </w:r>
      <w:r>
        <w:rPr>
          <w:sz w:val="28"/>
        </w:rPr>
        <w:t>Brief</w:t>
      </w:r>
      <w:r>
        <w:rPr>
          <w:spacing w:val="-18"/>
          <w:sz w:val="28"/>
        </w:rPr>
        <w:t> </w:t>
      </w:r>
      <w:r>
        <w:rPr>
          <w:sz w:val="28"/>
        </w:rPr>
        <w:t>Alcohol</w:t>
      </w:r>
      <w:r>
        <w:rPr>
          <w:spacing w:val="-4"/>
          <w:sz w:val="28"/>
        </w:rPr>
        <w:t> </w:t>
      </w:r>
      <w:r>
        <w:rPr>
          <w:sz w:val="28"/>
        </w:rPr>
        <w:t>Screen</w:t>
      </w:r>
      <w:r>
        <w:rPr>
          <w:spacing w:val="-5"/>
          <w:sz w:val="28"/>
        </w:rPr>
        <w:t> </w:t>
      </w:r>
      <w:r>
        <w:rPr>
          <w:sz w:val="28"/>
        </w:rPr>
        <w:t>—</w:t>
      </w:r>
      <w:r>
        <w:rPr>
          <w:spacing w:val="-18"/>
          <w:sz w:val="28"/>
        </w:rPr>
        <w:t> </w:t>
      </w:r>
      <w:r>
        <w:rPr>
          <w:sz w:val="28"/>
        </w:rPr>
        <w:t>Alcohol</w:t>
      </w:r>
      <w:r>
        <w:rPr>
          <w:spacing w:val="-4"/>
          <w:sz w:val="28"/>
        </w:rPr>
        <w:t> </w:t>
      </w:r>
      <w:r>
        <w:rPr>
          <w:sz w:val="28"/>
        </w:rPr>
        <w:t>Use Disorders Identification Test (AUDIT-C)</w:t>
      </w:r>
    </w:p>
    <w:p>
      <w:pPr>
        <w:pStyle w:val="ListParagraph"/>
        <w:numPr>
          <w:ilvl w:val="0"/>
          <w:numId w:val="6"/>
        </w:numPr>
        <w:tabs>
          <w:tab w:pos="1080" w:val="left" w:leader="none"/>
        </w:tabs>
        <w:spacing w:line="320" w:lineRule="exact" w:before="0" w:after="0"/>
        <w:ind w:left="1080" w:right="2337" w:hanging="360"/>
        <w:jc w:val="left"/>
        <w:rPr>
          <w:sz w:val="28"/>
        </w:rPr>
      </w:pPr>
      <w:r>
        <w:rPr>
          <w:sz w:val="28"/>
        </w:rPr>
        <w:t>Opioid</w:t>
      </w:r>
      <w:r>
        <w:rPr>
          <w:spacing w:val="-18"/>
          <w:sz w:val="28"/>
        </w:rPr>
        <w:t> </w:t>
      </w:r>
      <w:r>
        <w:rPr>
          <w:sz w:val="28"/>
        </w:rPr>
        <w:t>Abuse/Chronic</w:t>
      </w:r>
      <w:r>
        <w:rPr>
          <w:spacing w:val="-9"/>
          <w:sz w:val="28"/>
        </w:rPr>
        <w:t> </w:t>
      </w:r>
      <w:r>
        <w:rPr>
          <w:sz w:val="28"/>
        </w:rPr>
        <w:t>Pain</w:t>
      </w:r>
      <w:r>
        <w:rPr>
          <w:spacing w:val="-5"/>
          <w:sz w:val="28"/>
        </w:rPr>
        <w:t> </w:t>
      </w:r>
      <w:r>
        <w:rPr>
          <w:sz w:val="28"/>
        </w:rPr>
        <w:t>Medication</w:t>
      </w:r>
      <w:r>
        <w:rPr>
          <w:spacing w:val="-18"/>
          <w:sz w:val="28"/>
        </w:rPr>
        <w:t> </w:t>
      </w:r>
      <w:r>
        <w:rPr>
          <w:sz w:val="28"/>
        </w:rPr>
        <w:t>Abuse</w:t>
      </w:r>
      <w:r>
        <w:rPr>
          <w:spacing w:val="-5"/>
          <w:sz w:val="28"/>
        </w:rPr>
        <w:t> </w:t>
      </w:r>
      <w:r>
        <w:rPr>
          <w:sz w:val="28"/>
        </w:rPr>
        <w:t>Screen</w:t>
      </w:r>
      <w:r>
        <w:rPr>
          <w:spacing w:val="-5"/>
          <w:sz w:val="28"/>
        </w:rPr>
        <w:t> </w:t>
      </w:r>
      <w:r>
        <w:rPr>
          <w:sz w:val="28"/>
        </w:rPr>
        <w:t>—</w:t>
      </w:r>
      <w:r>
        <w:rPr>
          <w:spacing w:val="-11"/>
          <w:sz w:val="28"/>
        </w:rPr>
        <w:t> </w:t>
      </w:r>
      <w:r>
        <w:rPr>
          <w:sz w:val="28"/>
        </w:rPr>
        <w:t>The</w:t>
      </w:r>
      <w:r>
        <w:rPr>
          <w:spacing w:val="-6"/>
          <w:sz w:val="28"/>
        </w:rPr>
        <w:t> </w:t>
      </w:r>
      <w:r>
        <w:rPr>
          <w:sz w:val="28"/>
        </w:rPr>
        <w:t>Opioid Risk Tool (ORT)</w:t>
      </w:r>
    </w:p>
    <w:p>
      <w:pPr>
        <w:pStyle w:val="BodyText"/>
        <w:spacing w:before="92"/>
        <w:ind w:left="0"/>
      </w:pPr>
    </w:p>
    <w:p>
      <w:pPr>
        <w:pStyle w:val="Heading3"/>
      </w:pPr>
      <w:r>
        <w:rPr>
          <w:color w:val="3F6797"/>
        </w:rPr>
        <w:t>Integrated</w:t>
      </w:r>
      <w:r>
        <w:rPr>
          <w:color w:val="3F6797"/>
          <w:spacing w:val="-12"/>
        </w:rPr>
        <w:t> </w:t>
      </w:r>
      <w:r>
        <w:rPr>
          <w:color w:val="3F6797"/>
        </w:rPr>
        <w:t>Care</w:t>
      </w:r>
      <w:r>
        <w:rPr>
          <w:color w:val="3F6797"/>
          <w:spacing w:val="-16"/>
        </w:rPr>
        <w:t> </w:t>
      </w:r>
      <w:r>
        <w:rPr>
          <w:color w:val="3F6797"/>
        </w:rPr>
        <w:t>Workforce</w:t>
      </w:r>
      <w:r>
        <w:rPr>
          <w:color w:val="3F6797"/>
          <w:spacing w:val="-12"/>
        </w:rPr>
        <w:t> </w:t>
      </w:r>
      <w:r>
        <w:rPr>
          <w:color w:val="3F6797"/>
          <w:spacing w:val="-2"/>
        </w:rPr>
        <w:t>Resources</w:t>
      </w:r>
    </w:p>
    <w:p>
      <w:pPr>
        <w:spacing w:before="318"/>
        <w:ind w:left="720" w:right="1815" w:firstLine="0"/>
        <w:jc w:val="left"/>
        <w:rPr>
          <w:sz w:val="28"/>
        </w:rPr>
      </w:pPr>
      <w:r>
        <w:rPr>
          <w:b/>
          <w:sz w:val="28"/>
        </w:rPr>
        <w:t>Association</w:t>
      </w:r>
      <w:r>
        <w:rPr>
          <w:b/>
          <w:spacing w:val="-5"/>
          <w:sz w:val="28"/>
        </w:rPr>
        <w:t> </w:t>
      </w:r>
      <w:r>
        <w:rPr>
          <w:b/>
          <w:sz w:val="28"/>
        </w:rPr>
        <w:t>for</w:t>
      </w:r>
      <w:r>
        <w:rPr>
          <w:b/>
          <w:spacing w:val="-10"/>
          <w:sz w:val="28"/>
        </w:rPr>
        <w:t> </w:t>
      </w:r>
      <w:r>
        <w:rPr>
          <w:b/>
          <w:sz w:val="28"/>
        </w:rPr>
        <w:t>Gerontology</w:t>
      </w:r>
      <w:r>
        <w:rPr>
          <w:b/>
          <w:spacing w:val="-5"/>
          <w:sz w:val="28"/>
        </w:rPr>
        <w:t> </w:t>
      </w:r>
      <w:r>
        <w:rPr>
          <w:b/>
          <w:sz w:val="28"/>
        </w:rPr>
        <w:t>in</w:t>
      </w:r>
      <w:r>
        <w:rPr>
          <w:b/>
          <w:spacing w:val="-5"/>
          <w:sz w:val="28"/>
        </w:rPr>
        <w:t> </w:t>
      </w:r>
      <w:r>
        <w:rPr>
          <w:b/>
          <w:sz w:val="28"/>
        </w:rPr>
        <w:t>Higher</w:t>
      </w:r>
      <w:r>
        <w:rPr>
          <w:b/>
          <w:spacing w:val="-10"/>
          <w:sz w:val="28"/>
        </w:rPr>
        <w:t> </w:t>
      </w:r>
      <w:r>
        <w:rPr>
          <w:b/>
          <w:sz w:val="28"/>
        </w:rPr>
        <w:t>Education</w:t>
      </w:r>
      <w:r>
        <w:rPr>
          <w:b/>
          <w:spacing w:val="-5"/>
          <w:sz w:val="28"/>
        </w:rPr>
        <w:t> </w:t>
      </w:r>
      <w:r>
        <w:rPr>
          <w:b/>
          <w:sz w:val="28"/>
        </w:rPr>
        <w:t>—</w:t>
      </w:r>
      <w:r>
        <w:rPr>
          <w:b/>
          <w:spacing w:val="-6"/>
          <w:sz w:val="28"/>
        </w:rPr>
        <w:t> </w:t>
      </w:r>
      <w:r>
        <w:rPr>
          <w:sz w:val="28"/>
        </w:rPr>
        <w:t>Online</w:t>
      </w:r>
      <w:r>
        <w:rPr>
          <w:spacing w:val="-6"/>
          <w:sz w:val="28"/>
        </w:rPr>
        <w:t> </w:t>
      </w:r>
      <w:r>
        <w:rPr>
          <w:sz w:val="28"/>
        </w:rPr>
        <w:t>Directory</w:t>
      </w:r>
      <w:r>
        <w:rPr>
          <w:spacing w:val="-5"/>
          <w:sz w:val="28"/>
        </w:rPr>
        <w:t> </w:t>
      </w:r>
      <w:r>
        <w:rPr>
          <w:sz w:val="28"/>
        </w:rPr>
        <w:t>of Educational Programs in Gerontology and Geriatrics</w:t>
      </w:r>
    </w:p>
    <w:p>
      <w:pPr>
        <w:spacing w:before="317"/>
        <w:ind w:left="720" w:right="0" w:firstLine="0"/>
        <w:jc w:val="left"/>
        <w:rPr>
          <w:sz w:val="28"/>
        </w:rPr>
      </w:pPr>
      <w:r>
        <w:rPr>
          <w:b/>
          <w:sz w:val="28"/>
        </w:rPr>
        <w:t>National</w:t>
      </w:r>
      <w:r>
        <w:rPr>
          <w:b/>
          <w:spacing w:val="-12"/>
          <w:sz w:val="28"/>
        </w:rPr>
        <w:t> </w:t>
      </w:r>
      <w:r>
        <w:rPr>
          <w:b/>
          <w:sz w:val="28"/>
        </w:rPr>
        <w:t>Institute</w:t>
      </w:r>
      <w:r>
        <w:rPr>
          <w:b/>
          <w:spacing w:val="-8"/>
          <w:sz w:val="28"/>
        </w:rPr>
        <w:t> </w:t>
      </w:r>
      <w:r>
        <w:rPr>
          <w:b/>
          <w:sz w:val="28"/>
        </w:rPr>
        <w:t>on</w:t>
      </w:r>
      <w:r>
        <w:rPr>
          <w:b/>
          <w:spacing w:val="-17"/>
          <w:sz w:val="28"/>
        </w:rPr>
        <w:t> </w:t>
      </w:r>
      <w:r>
        <w:rPr>
          <w:b/>
          <w:sz w:val="28"/>
        </w:rPr>
        <w:t>Aging</w:t>
      </w:r>
      <w:r>
        <w:rPr>
          <w:b/>
          <w:spacing w:val="-7"/>
          <w:sz w:val="28"/>
        </w:rPr>
        <w:t> </w:t>
      </w:r>
      <w:r>
        <w:rPr>
          <w:sz w:val="28"/>
        </w:rPr>
        <w:t>-</w:t>
      </w:r>
      <w:r>
        <w:rPr>
          <w:spacing w:val="-12"/>
          <w:sz w:val="28"/>
        </w:rPr>
        <w:t> </w:t>
      </w:r>
      <w:r>
        <w:rPr>
          <w:sz w:val="28"/>
        </w:rPr>
        <w:t>Talking</w:t>
      </w:r>
      <w:r>
        <w:rPr>
          <w:spacing w:val="-6"/>
          <w:sz w:val="28"/>
        </w:rPr>
        <w:t> </w:t>
      </w:r>
      <w:r>
        <w:rPr>
          <w:sz w:val="28"/>
        </w:rPr>
        <w:t>with</w:t>
      </w:r>
      <w:r>
        <w:rPr>
          <w:spacing w:val="-17"/>
          <w:sz w:val="28"/>
        </w:rPr>
        <w:t> </w:t>
      </w:r>
      <w:r>
        <w:rPr>
          <w:sz w:val="28"/>
        </w:rPr>
        <w:t>Your</w:t>
      </w:r>
      <w:r>
        <w:rPr>
          <w:spacing w:val="-6"/>
          <w:sz w:val="28"/>
        </w:rPr>
        <w:t> </w:t>
      </w:r>
      <w:r>
        <w:rPr>
          <w:sz w:val="28"/>
        </w:rPr>
        <w:t>Older</w:t>
      </w:r>
      <w:r>
        <w:rPr>
          <w:spacing w:val="-6"/>
          <w:sz w:val="28"/>
        </w:rPr>
        <w:t> </w:t>
      </w:r>
      <w:r>
        <w:rPr>
          <w:spacing w:val="-2"/>
          <w:sz w:val="28"/>
        </w:rPr>
        <w:t>Patient</w:t>
      </w:r>
    </w:p>
    <w:p>
      <w:pPr>
        <w:spacing w:before="318"/>
        <w:ind w:left="720" w:right="2073" w:firstLine="0"/>
        <w:jc w:val="left"/>
        <w:rPr>
          <w:sz w:val="28"/>
        </w:rPr>
      </w:pPr>
      <w:r>
        <w:rPr>
          <w:b/>
          <w:sz w:val="28"/>
        </w:rPr>
        <w:t>SAMHSA-HRSA</w:t>
      </w:r>
      <w:r>
        <w:rPr>
          <w:b/>
          <w:spacing w:val="-18"/>
          <w:sz w:val="28"/>
        </w:rPr>
        <w:t> </w:t>
      </w:r>
      <w:r>
        <w:rPr>
          <w:b/>
          <w:sz w:val="28"/>
        </w:rPr>
        <w:t>Center</w:t>
      </w:r>
      <w:r>
        <w:rPr>
          <w:b/>
          <w:spacing w:val="-13"/>
          <w:sz w:val="28"/>
        </w:rPr>
        <w:t> </w:t>
      </w:r>
      <w:r>
        <w:rPr>
          <w:b/>
          <w:sz w:val="28"/>
        </w:rPr>
        <w:t>for</w:t>
      </w:r>
      <w:r>
        <w:rPr>
          <w:b/>
          <w:spacing w:val="-11"/>
          <w:sz w:val="28"/>
        </w:rPr>
        <w:t> </w:t>
      </w:r>
      <w:r>
        <w:rPr>
          <w:b/>
          <w:sz w:val="28"/>
        </w:rPr>
        <w:t>Integrated</w:t>
      </w:r>
      <w:r>
        <w:rPr>
          <w:b/>
          <w:spacing w:val="-6"/>
          <w:sz w:val="28"/>
        </w:rPr>
        <w:t> </w:t>
      </w:r>
      <w:r>
        <w:rPr>
          <w:b/>
          <w:sz w:val="28"/>
        </w:rPr>
        <w:t>Health</w:t>
      </w:r>
      <w:r>
        <w:rPr>
          <w:b/>
          <w:spacing w:val="-6"/>
          <w:sz w:val="28"/>
        </w:rPr>
        <w:t> </w:t>
      </w:r>
      <w:r>
        <w:rPr>
          <w:b/>
          <w:sz w:val="28"/>
        </w:rPr>
        <w:t>Solutions</w:t>
      </w:r>
      <w:r>
        <w:rPr>
          <w:b/>
          <w:spacing w:val="-6"/>
          <w:sz w:val="28"/>
        </w:rPr>
        <w:t> </w:t>
      </w:r>
      <w:r>
        <w:rPr>
          <w:b/>
          <w:sz w:val="28"/>
        </w:rPr>
        <w:t>(CIHS)</w:t>
      </w:r>
      <w:r>
        <w:rPr>
          <w:b/>
          <w:spacing w:val="-7"/>
          <w:sz w:val="28"/>
        </w:rPr>
        <w:t> </w:t>
      </w:r>
      <w:r>
        <w:rPr>
          <w:sz w:val="28"/>
        </w:rPr>
        <w:t>— Workforce Resources</w:t>
      </w:r>
    </w:p>
    <w:p>
      <w:pPr>
        <w:spacing w:line="640" w:lineRule="exact" w:before="65"/>
        <w:ind w:left="720" w:right="3529" w:firstLine="0"/>
        <w:jc w:val="left"/>
        <w:rPr>
          <w:sz w:val="28"/>
        </w:rPr>
      </w:pPr>
      <w:r>
        <w:rPr>
          <w:b/>
          <w:color w:val="3F6797"/>
          <w:sz w:val="28"/>
        </w:rPr>
        <w:t>Organizations</w:t>
      </w:r>
      <w:r>
        <w:rPr>
          <w:b/>
          <w:color w:val="3F6797"/>
          <w:spacing w:val="-7"/>
          <w:sz w:val="28"/>
        </w:rPr>
        <w:t> </w:t>
      </w:r>
      <w:r>
        <w:rPr>
          <w:b/>
          <w:color w:val="3F6797"/>
          <w:sz w:val="28"/>
        </w:rPr>
        <w:t>Related</w:t>
      </w:r>
      <w:r>
        <w:rPr>
          <w:b/>
          <w:color w:val="3F6797"/>
          <w:spacing w:val="-7"/>
          <w:sz w:val="28"/>
        </w:rPr>
        <w:t> </w:t>
      </w:r>
      <w:r>
        <w:rPr>
          <w:b/>
          <w:color w:val="3F6797"/>
          <w:sz w:val="28"/>
        </w:rPr>
        <w:t>to</w:t>
      </w:r>
      <w:r>
        <w:rPr>
          <w:b/>
          <w:color w:val="3F6797"/>
          <w:spacing w:val="-7"/>
          <w:sz w:val="28"/>
        </w:rPr>
        <w:t> </w:t>
      </w:r>
      <w:r>
        <w:rPr>
          <w:b/>
          <w:color w:val="3F6797"/>
          <w:sz w:val="28"/>
        </w:rPr>
        <w:t>Care</w:t>
      </w:r>
      <w:r>
        <w:rPr>
          <w:b/>
          <w:color w:val="3F6797"/>
          <w:spacing w:val="-8"/>
          <w:sz w:val="28"/>
        </w:rPr>
        <w:t> </w:t>
      </w:r>
      <w:r>
        <w:rPr>
          <w:b/>
          <w:color w:val="3F6797"/>
          <w:sz w:val="28"/>
        </w:rPr>
        <w:t>for</w:t>
      </w:r>
      <w:r>
        <w:rPr>
          <w:b/>
          <w:color w:val="3F6797"/>
          <w:spacing w:val="-13"/>
          <w:sz w:val="28"/>
        </w:rPr>
        <w:t> </w:t>
      </w:r>
      <w:r>
        <w:rPr>
          <w:b/>
          <w:color w:val="3F6797"/>
          <w:sz w:val="28"/>
        </w:rPr>
        <w:t>Older</w:t>
      </w:r>
      <w:r>
        <w:rPr>
          <w:b/>
          <w:color w:val="3F6797"/>
          <w:spacing w:val="-13"/>
          <w:sz w:val="28"/>
        </w:rPr>
        <w:t> </w:t>
      </w:r>
      <w:r>
        <w:rPr>
          <w:b/>
          <w:color w:val="3F6797"/>
          <w:sz w:val="28"/>
        </w:rPr>
        <w:t>Populations </w:t>
      </w:r>
      <w:r>
        <w:rPr>
          <w:b/>
          <w:sz w:val="28"/>
        </w:rPr>
        <w:t>AARP </w:t>
      </w:r>
      <w:r>
        <w:rPr>
          <w:sz w:val="28"/>
        </w:rPr>
        <w:t>— </w:t>
      </w:r>
      <w:hyperlink r:id="rId17">
        <w:r>
          <w:rPr>
            <w:sz w:val="28"/>
          </w:rPr>
          <w:t>www.aarp.org/health</w:t>
        </w:r>
      </w:hyperlink>
    </w:p>
    <w:p>
      <w:pPr>
        <w:spacing w:line="252" w:lineRule="exact" w:before="0"/>
        <w:ind w:left="720" w:right="0" w:firstLine="0"/>
        <w:jc w:val="left"/>
        <w:rPr>
          <w:sz w:val="28"/>
        </w:rPr>
      </w:pPr>
      <w:r>
        <w:rPr>
          <w:b/>
          <w:sz w:val="28"/>
        </w:rPr>
        <w:t>Administration</w:t>
      </w:r>
      <w:r>
        <w:rPr>
          <w:b/>
          <w:spacing w:val="-4"/>
          <w:sz w:val="28"/>
        </w:rPr>
        <w:t> </w:t>
      </w:r>
      <w:r>
        <w:rPr>
          <w:b/>
          <w:sz w:val="28"/>
        </w:rPr>
        <w:t>for</w:t>
      </w:r>
      <w:r>
        <w:rPr>
          <w:b/>
          <w:spacing w:val="-6"/>
          <w:sz w:val="28"/>
        </w:rPr>
        <w:t> </w:t>
      </w:r>
      <w:r>
        <w:rPr>
          <w:b/>
          <w:sz w:val="28"/>
        </w:rPr>
        <w:t>Community</w:t>
      </w:r>
      <w:r>
        <w:rPr>
          <w:b/>
          <w:spacing w:val="-1"/>
          <w:sz w:val="28"/>
        </w:rPr>
        <w:t> </w:t>
      </w:r>
      <w:r>
        <w:rPr>
          <w:b/>
          <w:sz w:val="28"/>
        </w:rPr>
        <w:t>Living</w:t>
      </w:r>
      <w:r>
        <w:rPr>
          <w:b/>
          <w:spacing w:val="-2"/>
          <w:sz w:val="28"/>
        </w:rPr>
        <w:t> </w:t>
      </w:r>
      <w:r>
        <w:rPr>
          <w:sz w:val="28"/>
        </w:rPr>
        <w:t>—</w:t>
      </w:r>
      <w:r>
        <w:rPr>
          <w:spacing w:val="-1"/>
          <w:sz w:val="28"/>
        </w:rPr>
        <w:t> </w:t>
      </w:r>
      <w:hyperlink r:id="rId18">
        <w:r>
          <w:rPr>
            <w:color w:val="990000"/>
            <w:spacing w:val="-2"/>
            <w:sz w:val="28"/>
            <w:u w:val="single" w:color="990000"/>
          </w:rPr>
          <w:t>www.acl.gov</w:t>
        </w:r>
      </w:hyperlink>
    </w:p>
    <w:p>
      <w:pPr>
        <w:spacing w:line="320" w:lineRule="exact" w:before="0"/>
        <w:ind w:left="720" w:right="0" w:firstLine="0"/>
        <w:jc w:val="left"/>
        <w:rPr>
          <w:sz w:val="28"/>
        </w:rPr>
      </w:pPr>
      <w:r>
        <w:rPr>
          <w:b/>
          <w:sz w:val="28"/>
        </w:rPr>
        <w:t>Elder</w:t>
      </w:r>
      <w:r>
        <w:rPr>
          <w:b/>
          <w:spacing w:val="-21"/>
          <w:sz w:val="28"/>
        </w:rPr>
        <w:t> </w:t>
      </w:r>
      <w:r>
        <w:rPr>
          <w:b/>
          <w:sz w:val="28"/>
        </w:rPr>
        <w:t>Abuse</w:t>
      </w:r>
      <w:r>
        <w:rPr>
          <w:b/>
          <w:spacing w:val="-7"/>
          <w:sz w:val="28"/>
        </w:rPr>
        <w:t> </w:t>
      </w:r>
      <w:r>
        <w:rPr>
          <w:b/>
          <w:sz w:val="28"/>
        </w:rPr>
        <w:t>Resources</w:t>
      </w:r>
      <w:r>
        <w:rPr>
          <w:b/>
          <w:spacing w:val="-3"/>
          <w:sz w:val="28"/>
        </w:rPr>
        <w:t> </w:t>
      </w:r>
      <w:r>
        <w:rPr>
          <w:sz w:val="28"/>
        </w:rPr>
        <w:t>—</w:t>
      </w:r>
      <w:r>
        <w:rPr>
          <w:spacing w:val="-3"/>
          <w:sz w:val="28"/>
        </w:rPr>
        <w:t> </w:t>
      </w:r>
      <w:hyperlink r:id="rId19">
        <w:r>
          <w:rPr>
            <w:color w:val="990000"/>
            <w:spacing w:val="-2"/>
            <w:sz w:val="28"/>
            <w:u w:val="single" w:color="990000"/>
          </w:rPr>
          <w:t>www.aoa.acl.gov</w:t>
        </w:r>
      </w:hyperlink>
    </w:p>
    <w:p>
      <w:pPr>
        <w:spacing w:before="0"/>
        <w:ind w:left="720" w:right="2073" w:firstLine="0"/>
        <w:jc w:val="left"/>
        <w:rPr>
          <w:sz w:val="28"/>
        </w:rPr>
      </w:pPr>
      <w:r>
        <w:rPr>
          <w:b/>
          <w:sz w:val="28"/>
        </w:rPr>
        <w:t>The American Geriatrics Society </w:t>
      </w:r>
      <w:r>
        <w:rPr>
          <w:sz w:val="28"/>
        </w:rPr>
        <w:t>— </w:t>
      </w:r>
      <w:hyperlink r:id="rId20">
        <w:r>
          <w:rPr>
            <w:color w:val="990000"/>
            <w:sz w:val="28"/>
            <w:u w:val="single" w:color="990000"/>
          </w:rPr>
          <w:t>www.americangeriatrics.org</w:t>
        </w:r>
      </w:hyperlink>
      <w:r>
        <w:rPr>
          <w:color w:val="990000"/>
          <w:sz w:val="28"/>
          <w:u w:val="none"/>
        </w:rPr>
        <w:t> </w:t>
      </w:r>
      <w:r>
        <w:rPr>
          <w:b/>
          <w:sz w:val="28"/>
          <w:u w:val="none"/>
        </w:rPr>
        <w:t>American</w:t>
      </w:r>
      <w:r>
        <w:rPr>
          <w:b/>
          <w:spacing w:val="-18"/>
          <w:sz w:val="28"/>
          <w:u w:val="none"/>
        </w:rPr>
        <w:t> </w:t>
      </w:r>
      <w:r>
        <w:rPr>
          <w:b/>
          <w:sz w:val="28"/>
          <w:u w:val="none"/>
        </w:rPr>
        <w:t>Association</w:t>
      </w:r>
      <w:r>
        <w:rPr>
          <w:b/>
          <w:spacing w:val="-16"/>
          <w:sz w:val="28"/>
          <w:u w:val="none"/>
        </w:rPr>
        <w:t> </w:t>
      </w:r>
      <w:r>
        <w:rPr>
          <w:b/>
          <w:sz w:val="28"/>
          <w:u w:val="none"/>
        </w:rPr>
        <w:t>for</w:t>
      </w:r>
      <w:r>
        <w:rPr>
          <w:b/>
          <w:spacing w:val="-15"/>
          <w:sz w:val="28"/>
          <w:u w:val="none"/>
        </w:rPr>
        <w:t> </w:t>
      </w:r>
      <w:r>
        <w:rPr>
          <w:b/>
          <w:sz w:val="28"/>
          <w:u w:val="none"/>
        </w:rPr>
        <w:t>Geriatric</w:t>
      </w:r>
      <w:r>
        <w:rPr>
          <w:b/>
          <w:spacing w:val="-11"/>
          <w:sz w:val="28"/>
          <w:u w:val="none"/>
        </w:rPr>
        <w:t> </w:t>
      </w:r>
      <w:r>
        <w:rPr>
          <w:b/>
          <w:sz w:val="28"/>
          <w:u w:val="none"/>
        </w:rPr>
        <w:t>Psychiatry</w:t>
      </w:r>
      <w:r>
        <w:rPr>
          <w:b/>
          <w:spacing w:val="-11"/>
          <w:sz w:val="28"/>
          <w:u w:val="none"/>
        </w:rPr>
        <w:t> </w:t>
      </w:r>
      <w:r>
        <w:rPr>
          <w:sz w:val="28"/>
          <w:u w:val="none"/>
        </w:rPr>
        <w:t>—</w:t>
      </w:r>
      <w:r>
        <w:rPr>
          <w:spacing w:val="-11"/>
          <w:sz w:val="28"/>
          <w:u w:val="none"/>
        </w:rPr>
        <w:t> </w:t>
      </w:r>
      <w:hyperlink r:id="rId21">
        <w:r>
          <w:rPr>
            <w:color w:val="990000"/>
            <w:sz w:val="28"/>
            <w:u w:val="single" w:color="990000"/>
          </w:rPr>
          <w:t>www.aagponline.org</w:t>
        </w:r>
      </w:hyperlink>
      <w:r>
        <w:rPr>
          <w:color w:val="990000"/>
          <w:sz w:val="28"/>
          <w:u w:val="none"/>
        </w:rPr>
        <w:t> </w:t>
      </w:r>
      <w:r>
        <w:rPr>
          <w:b/>
          <w:sz w:val="28"/>
          <w:u w:val="none"/>
        </w:rPr>
        <w:t>Caregiver Action Network </w:t>
      </w:r>
      <w:r>
        <w:rPr>
          <w:sz w:val="28"/>
          <w:u w:val="none"/>
        </w:rPr>
        <w:t>— </w:t>
      </w:r>
      <w:hyperlink r:id="rId22">
        <w:r>
          <w:rPr>
            <w:color w:val="990000"/>
            <w:sz w:val="28"/>
            <w:u w:val="single" w:color="990000"/>
          </w:rPr>
          <w:t>www.caregiveraction.org</w:t>
        </w:r>
      </w:hyperlink>
    </w:p>
    <w:p>
      <w:pPr>
        <w:spacing w:after="0"/>
        <w:jc w:val="left"/>
        <w:rPr>
          <w:sz w:val="28"/>
        </w:rPr>
        <w:sectPr>
          <w:pgSz w:w="12240" w:h="15840"/>
          <w:pgMar w:header="744" w:footer="0" w:top="1880" w:bottom="280" w:left="1080" w:right="0"/>
        </w:sectPr>
      </w:pPr>
    </w:p>
    <w:p>
      <w:pPr>
        <w:pStyle w:val="BodyText"/>
        <w:spacing w:before="297"/>
        <w:ind w:left="0"/>
      </w:pPr>
    </w:p>
    <w:p>
      <w:pPr>
        <w:spacing w:before="0"/>
        <w:ind w:left="720" w:right="2347" w:firstLine="0"/>
        <w:jc w:val="left"/>
        <w:rPr>
          <w:sz w:val="28"/>
        </w:rPr>
      </w:pPr>
      <w:r>
        <w:rPr>
          <w:sz w:val="28"/>
        </w:rPr>
        <mc:AlternateContent>
          <mc:Choice Requires="wps">
            <w:drawing>
              <wp:anchor distT="0" distB="0" distL="0" distR="0" allowOverlap="1" layoutInCell="1" locked="0" behindDoc="0" simplePos="0" relativeHeight="15732736">
                <wp:simplePos x="0" y="0"/>
                <wp:positionH relativeFrom="page">
                  <wp:posOffset>4713063</wp:posOffset>
                </wp:positionH>
                <wp:positionV relativeFrom="paragraph">
                  <wp:posOffset>185491</wp:posOffset>
                </wp:positionV>
                <wp:extent cx="11049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104900" cy="1270"/>
                        </a:xfrm>
                        <a:custGeom>
                          <a:avLst/>
                          <a:gdLst/>
                          <a:ahLst/>
                          <a:cxnLst/>
                          <a:rect l="l" t="t" r="r" b="b"/>
                          <a:pathLst>
                            <a:path w="1104900" h="0">
                              <a:moveTo>
                                <a:pt x="0" y="0"/>
                              </a:moveTo>
                              <a:lnTo>
                                <a:pt x="1104826" y="0"/>
                              </a:lnTo>
                            </a:path>
                          </a:pathLst>
                        </a:custGeom>
                        <a:ln w="8681">
                          <a:solidFill>
                            <a:srgbClr val="99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371.107391pt,14.605638pt" to="458.101591pt,14.605638pt" stroked="true" strokeweight=".683594pt" strokecolor="#990000">
                <v:stroke dashstyle="solid"/>
                <w10:wrap type="none"/>
              </v:line>
            </w:pict>
          </mc:Fallback>
        </mc:AlternateContent>
      </w:r>
      <w:r>
        <w:rPr>
          <w:sz w:val="28"/>
        </w:rPr>
        <mc:AlternateContent>
          <mc:Choice Requires="wps">
            <w:drawing>
              <wp:anchor distT="0" distB="0" distL="0" distR="0" allowOverlap="1" layoutInCell="1" locked="0" behindDoc="0" simplePos="0" relativeHeight="15733248">
                <wp:simplePos x="0" y="0"/>
                <wp:positionH relativeFrom="page">
                  <wp:posOffset>5786723</wp:posOffset>
                </wp:positionH>
                <wp:positionV relativeFrom="paragraph">
                  <wp:posOffset>388691</wp:posOffset>
                </wp:positionV>
                <wp:extent cx="49403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94030" cy="1270"/>
                        </a:xfrm>
                        <a:custGeom>
                          <a:avLst/>
                          <a:gdLst/>
                          <a:ahLst/>
                          <a:cxnLst/>
                          <a:rect l="l" t="t" r="r" b="b"/>
                          <a:pathLst>
                            <a:path w="494030" h="0">
                              <a:moveTo>
                                <a:pt x="0" y="0"/>
                              </a:moveTo>
                              <a:lnTo>
                                <a:pt x="493984" y="0"/>
                              </a:lnTo>
                            </a:path>
                          </a:pathLst>
                        </a:custGeom>
                        <a:ln w="8681">
                          <a:solidFill>
                            <a:srgbClr val="99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455.647491pt,30.605637pt" to="494.543891pt,30.605637pt" stroked="true" strokeweight=".683594pt" strokecolor="#990000">
                <v:stroke dashstyle="solid"/>
                <w10:wrap type="none"/>
              </v:line>
            </w:pict>
          </mc:Fallback>
        </mc:AlternateContent>
      </w:r>
      <w:r>
        <w:rPr>
          <w:b/>
          <w:sz w:val="28"/>
        </w:rPr>
        <w:t>Center for Medicare and Medicaid Services </w:t>
      </w:r>
      <w:r>
        <w:rPr>
          <w:sz w:val="28"/>
        </w:rPr>
        <w:t>— </w:t>
      </w:r>
      <w:hyperlink r:id="rId23">
        <w:r>
          <w:rPr>
            <w:color w:val="990000"/>
            <w:sz w:val="28"/>
          </w:rPr>
          <w:t>www.CMS.gov</w:t>
        </w:r>
      </w:hyperlink>
      <w:r>
        <w:rPr>
          <w:color w:val="990000"/>
          <w:sz w:val="28"/>
        </w:rPr>
        <w:t> </w:t>
      </w:r>
      <w:r>
        <w:rPr>
          <w:b/>
          <w:sz w:val="28"/>
        </w:rPr>
        <w:t>Family</w:t>
      </w:r>
      <w:r>
        <w:rPr>
          <w:b/>
          <w:spacing w:val="-12"/>
          <w:sz w:val="28"/>
        </w:rPr>
        <w:t> </w:t>
      </w:r>
      <w:r>
        <w:rPr>
          <w:b/>
          <w:sz w:val="28"/>
        </w:rPr>
        <w:t>Caregiver</w:t>
      </w:r>
      <w:r>
        <w:rPr>
          <w:b/>
          <w:spacing w:val="-21"/>
          <w:sz w:val="28"/>
        </w:rPr>
        <w:t> </w:t>
      </w:r>
      <w:r>
        <w:rPr>
          <w:b/>
          <w:sz w:val="28"/>
        </w:rPr>
        <w:t>Alliance-National</w:t>
      </w:r>
      <w:r>
        <w:rPr>
          <w:b/>
          <w:spacing w:val="-7"/>
          <w:sz w:val="28"/>
        </w:rPr>
        <w:t> </w:t>
      </w:r>
      <w:r>
        <w:rPr>
          <w:b/>
          <w:sz w:val="28"/>
        </w:rPr>
        <w:t>Center</w:t>
      </w:r>
      <w:r>
        <w:rPr>
          <w:b/>
          <w:spacing w:val="-13"/>
          <w:sz w:val="28"/>
        </w:rPr>
        <w:t> </w:t>
      </w:r>
      <w:r>
        <w:rPr>
          <w:b/>
          <w:sz w:val="28"/>
        </w:rPr>
        <w:t>on</w:t>
      </w:r>
      <w:r>
        <w:rPr>
          <w:b/>
          <w:spacing w:val="-7"/>
          <w:sz w:val="28"/>
        </w:rPr>
        <w:t> </w:t>
      </w:r>
      <w:r>
        <w:rPr>
          <w:b/>
          <w:sz w:val="28"/>
        </w:rPr>
        <w:t>Caregiving</w:t>
      </w:r>
      <w:r>
        <w:rPr>
          <w:b/>
          <w:spacing w:val="-8"/>
          <w:sz w:val="28"/>
        </w:rPr>
        <w:t> </w:t>
      </w:r>
      <w:r>
        <w:rPr>
          <w:sz w:val="28"/>
        </w:rPr>
        <w:t>—</w:t>
      </w:r>
      <w:r>
        <w:rPr>
          <w:spacing w:val="-7"/>
          <w:sz w:val="28"/>
        </w:rPr>
        <w:t> </w:t>
      </w:r>
      <w:r>
        <w:rPr>
          <w:color w:val="990000"/>
          <w:sz w:val="28"/>
        </w:rPr>
        <w:t>https:// </w:t>
      </w:r>
      <w:r>
        <w:rPr>
          <w:color w:val="990000"/>
          <w:spacing w:val="-2"/>
          <w:sz w:val="28"/>
          <w:u w:val="single" w:color="990000"/>
        </w:rPr>
        <w:t>caregiver.org/national-center-caregiving</w:t>
      </w:r>
    </w:p>
    <w:p>
      <w:pPr>
        <w:spacing w:line="237" w:lineRule="auto" w:before="0"/>
        <w:ind w:left="720" w:right="2860" w:firstLine="0"/>
        <w:jc w:val="left"/>
        <w:rPr>
          <w:sz w:val="28"/>
        </w:rPr>
      </w:pPr>
      <w:r>
        <w:rPr>
          <w:b/>
          <w:sz w:val="28"/>
        </w:rPr>
        <w:t>National Alliance for Caregiving </w:t>
      </w:r>
      <w:r>
        <w:rPr>
          <w:sz w:val="28"/>
        </w:rPr>
        <w:t>— </w:t>
      </w:r>
      <w:hyperlink r:id="rId24">
        <w:r>
          <w:rPr>
            <w:color w:val="990000"/>
            <w:sz w:val="28"/>
            <w:u w:val="single" w:color="990000"/>
          </w:rPr>
          <w:t>www.caregiving.org</w:t>
        </w:r>
      </w:hyperlink>
      <w:r>
        <w:rPr>
          <w:color w:val="990000"/>
          <w:sz w:val="28"/>
          <w:u w:val="none"/>
        </w:rPr>
        <w:t> </w:t>
      </w:r>
      <w:r>
        <w:rPr>
          <w:b/>
          <w:sz w:val="28"/>
          <w:u w:val="none"/>
        </w:rPr>
        <w:t>National</w:t>
      </w:r>
      <w:r>
        <w:rPr>
          <w:b/>
          <w:spacing w:val="-11"/>
          <w:sz w:val="28"/>
          <w:u w:val="none"/>
        </w:rPr>
        <w:t> </w:t>
      </w:r>
      <w:r>
        <w:rPr>
          <w:b/>
          <w:sz w:val="28"/>
          <w:u w:val="none"/>
        </w:rPr>
        <w:t>Clearinghouse</w:t>
      </w:r>
      <w:r>
        <w:rPr>
          <w:b/>
          <w:spacing w:val="-8"/>
          <w:sz w:val="28"/>
          <w:u w:val="none"/>
        </w:rPr>
        <w:t> </w:t>
      </w:r>
      <w:r>
        <w:rPr>
          <w:b/>
          <w:sz w:val="28"/>
          <w:u w:val="none"/>
        </w:rPr>
        <w:t>on</w:t>
      </w:r>
      <w:r>
        <w:rPr>
          <w:b/>
          <w:spacing w:val="-18"/>
          <w:sz w:val="28"/>
          <w:u w:val="none"/>
        </w:rPr>
        <w:t> </w:t>
      </w:r>
      <w:r>
        <w:rPr>
          <w:b/>
          <w:sz w:val="28"/>
          <w:u w:val="none"/>
        </w:rPr>
        <w:t>Abuse</w:t>
      </w:r>
      <w:r>
        <w:rPr>
          <w:b/>
          <w:spacing w:val="-8"/>
          <w:sz w:val="28"/>
          <w:u w:val="none"/>
        </w:rPr>
        <w:t> </w:t>
      </w:r>
      <w:r>
        <w:rPr>
          <w:b/>
          <w:sz w:val="28"/>
          <w:u w:val="none"/>
        </w:rPr>
        <w:t>in</w:t>
      </w:r>
      <w:r>
        <w:rPr>
          <w:b/>
          <w:spacing w:val="-7"/>
          <w:sz w:val="28"/>
          <w:u w:val="none"/>
        </w:rPr>
        <w:t> </w:t>
      </w:r>
      <w:r>
        <w:rPr>
          <w:b/>
          <w:sz w:val="28"/>
          <w:u w:val="none"/>
        </w:rPr>
        <w:t>Later</w:t>
      </w:r>
      <w:r>
        <w:rPr>
          <w:b/>
          <w:spacing w:val="-13"/>
          <w:sz w:val="28"/>
          <w:u w:val="none"/>
        </w:rPr>
        <w:t> </w:t>
      </w:r>
      <w:r>
        <w:rPr>
          <w:b/>
          <w:sz w:val="28"/>
          <w:u w:val="none"/>
        </w:rPr>
        <w:t>Life</w:t>
      </w:r>
      <w:r>
        <w:rPr>
          <w:b/>
          <w:spacing w:val="-8"/>
          <w:sz w:val="28"/>
          <w:u w:val="none"/>
        </w:rPr>
        <w:t> </w:t>
      </w:r>
      <w:r>
        <w:rPr>
          <w:sz w:val="28"/>
          <w:u w:val="none"/>
        </w:rPr>
        <w:t>—</w:t>
      </w:r>
      <w:r>
        <w:rPr>
          <w:spacing w:val="-7"/>
          <w:sz w:val="28"/>
          <w:u w:val="none"/>
        </w:rPr>
        <w:t> </w:t>
      </w:r>
      <w:hyperlink r:id="rId25">
        <w:r>
          <w:rPr>
            <w:color w:val="990000"/>
            <w:sz w:val="28"/>
            <w:u w:val="single" w:color="990000"/>
          </w:rPr>
          <w:t>www.ncall.us</w:t>
        </w:r>
      </w:hyperlink>
      <w:r>
        <w:rPr>
          <w:color w:val="990000"/>
          <w:sz w:val="28"/>
          <w:u w:val="none"/>
        </w:rPr>
        <w:t> </w:t>
      </w:r>
      <w:r>
        <w:rPr>
          <w:b/>
          <w:sz w:val="28"/>
          <w:u w:val="none"/>
        </w:rPr>
        <w:t>National Council on Aging </w:t>
      </w:r>
      <w:r>
        <w:rPr>
          <w:sz w:val="28"/>
          <w:u w:val="none"/>
        </w:rPr>
        <w:t>— </w:t>
      </w:r>
      <w:hyperlink r:id="rId26">
        <w:r>
          <w:rPr>
            <w:color w:val="990000"/>
            <w:sz w:val="28"/>
            <w:u w:val="single" w:color="990000"/>
          </w:rPr>
          <w:t>www.ncoa.org</w:t>
        </w:r>
      </w:hyperlink>
    </w:p>
    <w:p>
      <w:pPr>
        <w:spacing w:line="321" w:lineRule="exact" w:before="0"/>
        <w:ind w:left="720" w:right="0" w:firstLine="0"/>
        <w:jc w:val="left"/>
        <w:rPr>
          <w:sz w:val="28"/>
        </w:rPr>
      </w:pPr>
      <w:r>
        <w:rPr>
          <w:b/>
          <w:sz w:val="28"/>
        </w:rPr>
        <w:t>National</w:t>
      </w:r>
      <w:r>
        <w:rPr>
          <w:b/>
          <w:spacing w:val="-3"/>
          <w:sz w:val="28"/>
        </w:rPr>
        <w:t> </w:t>
      </w:r>
      <w:r>
        <w:rPr>
          <w:b/>
          <w:sz w:val="28"/>
        </w:rPr>
        <w:t>Institute</w:t>
      </w:r>
      <w:r>
        <w:rPr>
          <w:b/>
          <w:spacing w:val="-2"/>
          <w:sz w:val="28"/>
        </w:rPr>
        <w:t> </w:t>
      </w:r>
      <w:r>
        <w:rPr>
          <w:b/>
          <w:sz w:val="28"/>
        </w:rPr>
        <w:t>on</w:t>
      </w:r>
      <w:r>
        <w:rPr>
          <w:b/>
          <w:spacing w:val="-16"/>
          <w:sz w:val="28"/>
        </w:rPr>
        <w:t> </w:t>
      </w:r>
      <w:r>
        <w:rPr>
          <w:b/>
          <w:sz w:val="28"/>
        </w:rPr>
        <w:t>Aging</w:t>
      </w:r>
      <w:r>
        <w:rPr>
          <w:b/>
          <w:spacing w:val="-2"/>
          <w:sz w:val="28"/>
        </w:rPr>
        <w:t> </w:t>
      </w:r>
      <w:r>
        <w:rPr>
          <w:sz w:val="28"/>
        </w:rPr>
        <w:t>— </w:t>
      </w:r>
      <w:hyperlink r:id="rId27">
        <w:r>
          <w:rPr>
            <w:color w:val="990000"/>
            <w:spacing w:val="-2"/>
            <w:sz w:val="28"/>
            <w:u w:val="single" w:color="990000"/>
          </w:rPr>
          <w:t>www.nia.nih.gov</w:t>
        </w:r>
      </w:hyperlink>
    </w:p>
    <w:p>
      <w:pPr>
        <w:spacing w:line="321" w:lineRule="exact" w:before="0"/>
        <w:ind w:left="720" w:right="0" w:firstLine="0"/>
        <w:jc w:val="left"/>
        <w:rPr>
          <w:sz w:val="28"/>
        </w:rPr>
      </w:pPr>
      <w:r>
        <w:rPr>
          <w:b/>
          <w:sz w:val="28"/>
        </w:rPr>
        <w:t>Veterans</w:t>
      </w:r>
      <w:r>
        <w:rPr>
          <w:b/>
          <w:spacing w:val="-20"/>
          <w:sz w:val="28"/>
        </w:rPr>
        <w:t> </w:t>
      </w:r>
      <w:r>
        <w:rPr>
          <w:b/>
          <w:sz w:val="28"/>
        </w:rPr>
        <w:t>Administration</w:t>
      </w:r>
      <w:r>
        <w:rPr>
          <w:b/>
          <w:spacing w:val="-17"/>
          <w:sz w:val="28"/>
        </w:rPr>
        <w:t> </w:t>
      </w:r>
      <w:r>
        <w:rPr>
          <w:sz w:val="28"/>
        </w:rPr>
        <w:t>—</w:t>
      </w:r>
      <w:r>
        <w:rPr>
          <w:spacing w:val="-14"/>
          <w:sz w:val="28"/>
        </w:rPr>
        <w:t> </w:t>
      </w:r>
      <w:hyperlink r:id="rId28">
        <w:r>
          <w:rPr>
            <w:color w:val="990000"/>
            <w:spacing w:val="-2"/>
            <w:sz w:val="28"/>
            <w:u w:val="single" w:color="990000"/>
          </w:rPr>
          <w:t>www.va.gov/geriatrics</w:t>
        </w:r>
      </w:hyperlink>
    </w:p>
    <w:p>
      <w:pPr>
        <w:pStyle w:val="BodyText"/>
        <w:spacing w:before="94"/>
        <w:ind w:left="0"/>
      </w:pPr>
    </w:p>
    <w:p>
      <w:pPr>
        <w:spacing w:before="0"/>
        <w:ind w:left="720" w:right="1798" w:firstLine="0"/>
        <w:jc w:val="left"/>
        <w:rPr>
          <w:i/>
          <w:sz w:val="28"/>
        </w:rPr>
      </w:pPr>
      <w:r>
        <w:rPr>
          <w:sz w:val="28"/>
        </w:rPr>
        <w:t>Aging</w:t>
      </w:r>
      <w:r>
        <w:rPr>
          <w:spacing w:val="-3"/>
          <w:sz w:val="28"/>
        </w:rPr>
        <w:t> </w:t>
      </w:r>
      <w:r>
        <w:rPr>
          <w:sz w:val="28"/>
        </w:rPr>
        <w:t>is</w:t>
      </w:r>
      <w:r>
        <w:rPr>
          <w:spacing w:val="-3"/>
          <w:sz w:val="28"/>
        </w:rPr>
        <w:t> </w:t>
      </w:r>
      <w:r>
        <w:rPr>
          <w:sz w:val="28"/>
        </w:rPr>
        <w:t>defined</w:t>
      </w:r>
      <w:r>
        <w:rPr>
          <w:spacing w:val="-3"/>
          <w:sz w:val="28"/>
        </w:rPr>
        <w:t> </w:t>
      </w:r>
      <w:r>
        <w:rPr>
          <w:sz w:val="28"/>
        </w:rPr>
        <w:t>as</w:t>
      </w:r>
      <w:r>
        <w:rPr>
          <w:spacing w:val="-3"/>
          <w:sz w:val="28"/>
        </w:rPr>
        <w:t> </w:t>
      </w:r>
      <w:r>
        <w:rPr>
          <w:sz w:val="28"/>
        </w:rPr>
        <w:t>“the</w:t>
      </w:r>
      <w:r>
        <w:rPr>
          <w:spacing w:val="-4"/>
          <w:sz w:val="28"/>
        </w:rPr>
        <w:t> </w:t>
      </w:r>
      <w:r>
        <w:rPr>
          <w:sz w:val="28"/>
        </w:rPr>
        <w:t>accumulation</w:t>
      </w:r>
      <w:r>
        <w:rPr>
          <w:spacing w:val="-3"/>
          <w:sz w:val="28"/>
        </w:rPr>
        <w:t> </w:t>
      </w:r>
      <w:r>
        <w:rPr>
          <w:sz w:val="28"/>
        </w:rPr>
        <w:t>of</w:t>
      </w:r>
      <w:r>
        <w:rPr>
          <w:spacing w:val="-3"/>
          <w:sz w:val="28"/>
        </w:rPr>
        <w:t> </w:t>
      </w:r>
      <w:r>
        <w:rPr>
          <w:sz w:val="28"/>
        </w:rPr>
        <w:t>changes</w:t>
      </w:r>
      <w:r>
        <w:rPr>
          <w:spacing w:val="-3"/>
          <w:sz w:val="28"/>
        </w:rPr>
        <w:t> </w:t>
      </w:r>
      <w:r>
        <w:rPr>
          <w:sz w:val="28"/>
        </w:rPr>
        <w:t>in</w:t>
      </w:r>
      <w:r>
        <w:rPr>
          <w:spacing w:val="-3"/>
          <w:sz w:val="28"/>
        </w:rPr>
        <w:t> </w:t>
      </w:r>
      <w:r>
        <w:rPr>
          <w:sz w:val="28"/>
        </w:rPr>
        <w:t>an</w:t>
      </w:r>
      <w:r>
        <w:rPr>
          <w:spacing w:val="-3"/>
          <w:sz w:val="28"/>
        </w:rPr>
        <w:t> </w:t>
      </w:r>
      <w:r>
        <w:rPr>
          <w:sz w:val="28"/>
        </w:rPr>
        <w:t>organism</w:t>
      </w:r>
      <w:r>
        <w:rPr>
          <w:spacing w:val="-3"/>
          <w:sz w:val="28"/>
        </w:rPr>
        <w:t> </w:t>
      </w:r>
      <w:r>
        <w:rPr>
          <w:sz w:val="28"/>
        </w:rPr>
        <w:t>over</w:t>
      </w:r>
      <w:r>
        <w:rPr>
          <w:spacing w:val="-3"/>
          <w:sz w:val="28"/>
        </w:rPr>
        <w:t> </w:t>
      </w:r>
      <w:r>
        <w:rPr>
          <w:sz w:val="28"/>
        </w:rPr>
        <w:t>time.” Aging is also a multidimensional process of physical, psychological, and social change </w:t>
      </w:r>
      <w:r>
        <w:rPr>
          <w:i/>
          <w:sz w:val="28"/>
        </w:rPr>
        <w:t>(Masoro E.J. &amp; Austad S.N. eds: Handbook of the Biology of</w:t>
      </w:r>
      <w:r>
        <w:rPr>
          <w:i/>
          <w:sz w:val="28"/>
        </w:rPr>
        <w:t> Aging, Sixth Edition. Academic Press. San Diego, CA, USA). </w:t>
      </w:r>
      <w:r>
        <w:rPr>
          <w:sz w:val="28"/>
        </w:rPr>
        <w:t>Some dimensions of aging grow and expand over time, while others decline. For example,</w:t>
      </w:r>
      <w:r>
        <w:rPr>
          <w:spacing w:val="-3"/>
          <w:sz w:val="28"/>
        </w:rPr>
        <w:t> </w:t>
      </w:r>
      <w:r>
        <w:rPr>
          <w:sz w:val="28"/>
        </w:rPr>
        <w:t>although</w:t>
      </w:r>
      <w:r>
        <w:rPr>
          <w:spacing w:val="-3"/>
          <w:sz w:val="28"/>
        </w:rPr>
        <w:t> </w:t>
      </w:r>
      <w:r>
        <w:rPr>
          <w:sz w:val="28"/>
        </w:rPr>
        <w:t>reaction</w:t>
      </w:r>
      <w:r>
        <w:rPr>
          <w:spacing w:val="-3"/>
          <w:sz w:val="28"/>
        </w:rPr>
        <w:t> </w:t>
      </w:r>
      <w:r>
        <w:rPr>
          <w:sz w:val="28"/>
        </w:rPr>
        <w:t>time</w:t>
      </w:r>
      <w:r>
        <w:rPr>
          <w:spacing w:val="-4"/>
          <w:sz w:val="28"/>
        </w:rPr>
        <w:t> </w:t>
      </w:r>
      <w:r>
        <w:rPr>
          <w:sz w:val="28"/>
        </w:rPr>
        <w:t>may</w:t>
      </w:r>
      <w:r>
        <w:rPr>
          <w:spacing w:val="-3"/>
          <w:sz w:val="28"/>
        </w:rPr>
        <w:t> </w:t>
      </w:r>
      <w:r>
        <w:rPr>
          <w:sz w:val="28"/>
        </w:rPr>
        <w:t>decrease</w:t>
      </w:r>
      <w:r>
        <w:rPr>
          <w:spacing w:val="-4"/>
          <w:sz w:val="28"/>
        </w:rPr>
        <w:t> </w:t>
      </w:r>
      <w:r>
        <w:rPr>
          <w:sz w:val="28"/>
        </w:rPr>
        <w:t>with</w:t>
      </w:r>
      <w:r>
        <w:rPr>
          <w:spacing w:val="-3"/>
          <w:sz w:val="28"/>
        </w:rPr>
        <w:t> </w:t>
      </w:r>
      <w:r>
        <w:rPr>
          <w:sz w:val="28"/>
        </w:rPr>
        <w:t>age,</w:t>
      </w:r>
      <w:r>
        <w:rPr>
          <w:spacing w:val="-3"/>
          <w:sz w:val="28"/>
        </w:rPr>
        <w:t> </w:t>
      </w:r>
      <w:r>
        <w:rPr>
          <w:sz w:val="28"/>
        </w:rPr>
        <w:t>knowledge</w:t>
      </w:r>
      <w:r>
        <w:rPr>
          <w:spacing w:val="-4"/>
          <w:sz w:val="28"/>
        </w:rPr>
        <w:t> </w:t>
      </w:r>
      <w:r>
        <w:rPr>
          <w:sz w:val="28"/>
        </w:rPr>
        <w:t>of</w:t>
      </w:r>
      <w:r>
        <w:rPr>
          <w:spacing w:val="-3"/>
          <w:sz w:val="28"/>
        </w:rPr>
        <w:t> </w:t>
      </w:r>
      <w:r>
        <w:rPr>
          <w:sz w:val="28"/>
        </w:rPr>
        <w:t>world events and wisdom may increase.</w:t>
      </w:r>
      <w:r>
        <w:rPr>
          <w:spacing w:val="40"/>
          <w:sz w:val="28"/>
        </w:rPr>
        <w:t> </w:t>
      </w:r>
      <w:r>
        <w:rPr>
          <w:sz w:val="28"/>
        </w:rPr>
        <w:t>Research shows that even late in life potential exists for physical, mental, and social growth and development </w:t>
      </w:r>
      <w:r>
        <w:rPr>
          <w:i/>
          <w:sz w:val="28"/>
        </w:rPr>
        <w:t>(Strawbridge,</w:t>
      </w:r>
      <w:r>
        <w:rPr>
          <w:i/>
          <w:spacing w:val="-9"/>
          <w:sz w:val="28"/>
        </w:rPr>
        <w:t> </w:t>
      </w:r>
      <w:r>
        <w:rPr>
          <w:i/>
          <w:sz w:val="28"/>
        </w:rPr>
        <w:t>W.J.,</w:t>
      </w:r>
      <w:r>
        <w:rPr>
          <w:i/>
          <w:spacing w:val="-9"/>
          <w:sz w:val="28"/>
        </w:rPr>
        <w:t> </w:t>
      </w:r>
      <w:r>
        <w:rPr>
          <w:i/>
          <w:sz w:val="28"/>
        </w:rPr>
        <w:t>Wallhagen,</w:t>
      </w:r>
      <w:r>
        <w:rPr>
          <w:i/>
          <w:spacing w:val="-9"/>
          <w:sz w:val="28"/>
        </w:rPr>
        <w:t> </w:t>
      </w:r>
      <w:r>
        <w:rPr>
          <w:i/>
          <w:sz w:val="28"/>
        </w:rPr>
        <w:t>M.I.</w:t>
      </w:r>
      <w:r>
        <w:rPr>
          <w:i/>
          <w:spacing w:val="-9"/>
          <w:sz w:val="28"/>
        </w:rPr>
        <w:t> </w:t>
      </w:r>
      <w:r>
        <w:rPr>
          <w:i/>
          <w:sz w:val="28"/>
        </w:rPr>
        <w:t>&amp;</w:t>
      </w:r>
      <w:r>
        <w:rPr>
          <w:i/>
          <w:spacing w:val="-9"/>
          <w:sz w:val="28"/>
        </w:rPr>
        <w:t> </w:t>
      </w:r>
      <w:r>
        <w:rPr>
          <w:i/>
          <w:sz w:val="28"/>
        </w:rPr>
        <w:t>Cohen,</w:t>
      </w:r>
      <w:r>
        <w:rPr>
          <w:i/>
          <w:spacing w:val="-9"/>
          <w:sz w:val="28"/>
        </w:rPr>
        <w:t> </w:t>
      </w:r>
      <w:r>
        <w:rPr>
          <w:i/>
          <w:sz w:val="28"/>
        </w:rPr>
        <w:t>R.,</w:t>
      </w:r>
      <w:r>
        <w:rPr>
          <w:i/>
          <w:spacing w:val="-9"/>
          <w:sz w:val="28"/>
        </w:rPr>
        <w:t> </w:t>
      </w:r>
      <w:r>
        <w:rPr>
          <w:i/>
          <w:sz w:val="28"/>
        </w:rPr>
        <w:t>Successful</w:t>
      </w:r>
      <w:r>
        <w:rPr>
          <w:i/>
          <w:spacing w:val="-9"/>
          <w:sz w:val="28"/>
        </w:rPr>
        <w:t> </w:t>
      </w:r>
      <w:r>
        <w:rPr>
          <w:i/>
          <w:sz w:val="28"/>
        </w:rPr>
        <w:t>aging</w:t>
      </w:r>
      <w:r>
        <w:rPr>
          <w:i/>
          <w:spacing w:val="-9"/>
          <w:sz w:val="28"/>
        </w:rPr>
        <w:t> </w:t>
      </w:r>
      <w:r>
        <w:rPr>
          <w:i/>
          <w:sz w:val="28"/>
        </w:rPr>
        <w:t>and</w:t>
      </w:r>
      <w:r>
        <w:rPr>
          <w:i/>
          <w:spacing w:val="-9"/>
          <w:sz w:val="28"/>
        </w:rPr>
        <w:t> </w:t>
      </w:r>
      <w:r>
        <w:rPr>
          <w:i/>
          <w:sz w:val="28"/>
        </w:rPr>
        <w:t>well-being: Self-rated compared with Rowe and Kahn, The Gerontologist).</w:t>
      </w:r>
    </w:p>
    <w:p>
      <w:pPr>
        <w:pStyle w:val="BodyText"/>
        <w:spacing w:line="301" w:lineRule="exact"/>
      </w:pPr>
      <w:r>
        <w:rPr/>
        <w:t>Aging</w:t>
      </w:r>
      <w:r>
        <w:rPr>
          <w:spacing w:val="-1"/>
        </w:rPr>
        <w:t> </w:t>
      </w:r>
      <w:r>
        <w:rPr/>
        <w:t>is</w:t>
      </w:r>
      <w:r>
        <w:rPr>
          <w:spacing w:val="-1"/>
        </w:rPr>
        <w:t> </w:t>
      </w:r>
      <w:r>
        <w:rPr/>
        <w:t>an</w:t>
      </w:r>
      <w:r>
        <w:rPr>
          <w:spacing w:val="-1"/>
        </w:rPr>
        <w:t> </w:t>
      </w:r>
      <w:r>
        <w:rPr/>
        <w:t>important</w:t>
      </w:r>
      <w:r>
        <w:rPr>
          <w:spacing w:val="-1"/>
        </w:rPr>
        <w:t> </w:t>
      </w:r>
      <w:r>
        <w:rPr/>
        <w:t>part</w:t>
      </w:r>
      <w:r>
        <w:rPr>
          <w:spacing w:val="-1"/>
        </w:rPr>
        <w:t> </w:t>
      </w:r>
      <w:r>
        <w:rPr/>
        <w:t>of</w:t>
      </w:r>
      <w:r>
        <w:rPr>
          <w:spacing w:val="-1"/>
        </w:rPr>
        <w:t> </w:t>
      </w:r>
      <w:r>
        <w:rPr/>
        <w:t>all</w:t>
      </w:r>
      <w:r>
        <w:rPr>
          <w:spacing w:val="-1"/>
        </w:rPr>
        <w:t> </w:t>
      </w:r>
      <w:r>
        <w:rPr/>
        <w:t>human</w:t>
      </w:r>
      <w:r>
        <w:rPr>
          <w:spacing w:val="-1"/>
        </w:rPr>
        <w:t> </w:t>
      </w:r>
      <w:r>
        <w:rPr/>
        <w:t>societies</w:t>
      </w:r>
      <w:r>
        <w:rPr>
          <w:spacing w:val="-1"/>
        </w:rPr>
        <w:t> </w:t>
      </w:r>
      <w:r>
        <w:rPr/>
        <w:t>which</w:t>
      </w:r>
      <w:r>
        <w:rPr>
          <w:spacing w:val="-1"/>
        </w:rPr>
        <w:t> </w:t>
      </w:r>
      <w:r>
        <w:rPr/>
        <w:t>not</w:t>
      </w:r>
      <w:r>
        <w:rPr>
          <w:spacing w:val="-1"/>
        </w:rPr>
        <w:t> </w:t>
      </w:r>
      <w:r>
        <w:rPr/>
        <w:t>only</w:t>
      </w:r>
      <w:r>
        <w:rPr>
          <w:spacing w:val="-1"/>
        </w:rPr>
        <w:t> </w:t>
      </w:r>
      <w:r>
        <w:rPr/>
        <w:t>reflects </w:t>
      </w:r>
      <w:r>
        <w:rPr>
          <w:spacing w:val="-5"/>
        </w:rPr>
        <w:t>the</w:t>
      </w:r>
    </w:p>
    <w:p>
      <w:pPr>
        <w:spacing w:before="0"/>
        <w:ind w:left="720" w:right="4765" w:firstLine="0"/>
        <w:jc w:val="left"/>
        <w:rPr>
          <w:i/>
          <w:sz w:val="28"/>
        </w:rPr>
      </w:pPr>
      <w:r>
        <w:rPr>
          <w:i/>
          <w:sz w:val="28"/>
        </w:rPr>
        <mc:AlternateContent>
          <mc:Choice Requires="wps">
            <w:drawing>
              <wp:anchor distT="0" distB="0" distL="0" distR="0" allowOverlap="1" layoutInCell="1" locked="0" behindDoc="0" simplePos="0" relativeHeight="15733760">
                <wp:simplePos x="0" y="0"/>
                <wp:positionH relativeFrom="page">
                  <wp:posOffset>5034794</wp:posOffset>
                </wp:positionH>
                <wp:positionV relativeFrom="paragraph">
                  <wp:posOffset>267365</wp:posOffset>
                </wp:positionV>
                <wp:extent cx="2731770" cy="345694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2731770" cy="3456940"/>
                          <a:chExt cx="2731770" cy="3456940"/>
                        </a:xfrm>
                      </wpg:grpSpPr>
                      <pic:pic>
                        <pic:nvPicPr>
                          <pic:cNvPr id="31" name="Image 31"/>
                          <pic:cNvPicPr/>
                        </pic:nvPicPr>
                        <pic:blipFill>
                          <a:blip r:embed="rId29" cstate="print"/>
                          <a:stretch>
                            <a:fillRect/>
                          </a:stretch>
                        </pic:blipFill>
                        <pic:spPr>
                          <a:xfrm>
                            <a:off x="0" y="0"/>
                            <a:ext cx="2731255" cy="3456917"/>
                          </a:xfrm>
                          <a:prstGeom prst="rect">
                            <a:avLst/>
                          </a:prstGeom>
                        </pic:spPr>
                      </pic:pic>
                      <pic:pic>
                        <pic:nvPicPr>
                          <pic:cNvPr id="32" name="Image 32"/>
                          <pic:cNvPicPr/>
                        </pic:nvPicPr>
                        <pic:blipFill>
                          <a:blip r:embed="rId30" cstate="print"/>
                          <a:stretch>
                            <a:fillRect/>
                          </a:stretch>
                        </pic:blipFill>
                        <pic:spPr>
                          <a:xfrm>
                            <a:off x="440220" y="0"/>
                            <a:ext cx="1850814" cy="1722108"/>
                          </a:xfrm>
                          <a:prstGeom prst="rect">
                            <a:avLst/>
                          </a:prstGeom>
                        </pic:spPr>
                      </pic:pic>
                    </wpg:wgp>
                  </a:graphicData>
                </a:graphic>
              </wp:anchor>
            </w:drawing>
          </mc:Choice>
          <mc:Fallback>
            <w:pict>
              <v:group style="position:absolute;margin-left:396.440491pt;margin-top:21.052427pt;width:215.1pt;height:272.2pt;mso-position-horizontal-relative:page;mso-position-vertical-relative:paragraph;z-index:15733760" id="docshapegroup28" coordorigin="7929,421" coordsize="4302,5444">
                <v:shape style="position:absolute;left:7928;top:421;width:4302;height:5444" type="#_x0000_t75" id="docshape29" stroked="false">
                  <v:imagedata r:id="rId29" o:title=""/>
                </v:shape>
                <v:shape style="position:absolute;left:8622;top:421;width:2915;height:2712" type="#_x0000_t75" id="docshape30" stroked="false">
                  <v:imagedata r:id="rId30" o:title=""/>
                </v:shape>
                <w10:wrap type="none"/>
              </v:group>
            </w:pict>
          </mc:Fallback>
        </mc:AlternateContent>
      </w:r>
      <w:r>
        <w:rPr>
          <w:i/>
          <w:sz w:val="28"/>
        </w:rPr>
        <mc:AlternateContent>
          <mc:Choice Requires="wps">
            <w:drawing>
              <wp:anchor distT="0" distB="0" distL="0" distR="0" allowOverlap="1" layoutInCell="1" locked="0" behindDoc="0" simplePos="0" relativeHeight="15734272">
                <wp:simplePos x="0" y="0"/>
                <wp:positionH relativeFrom="page">
                  <wp:posOffset>4990344</wp:posOffset>
                </wp:positionH>
                <wp:positionV relativeFrom="paragraph">
                  <wp:posOffset>261014</wp:posOffset>
                </wp:positionV>
                <wp:extent cx="2820670" cy="34683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820670" cy="346837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93"/>
                              <w:gridCol w:w="2914"/>
                              <w:gridCol w:w="693"/>
                            </w:tblGrid>
                            <w:tr>
                              <w:trPr>
                                <w:trHeight w:val="2691" w:hRule="atLeast"/>
                              </w:trPr>
                              <w:tc>
                                <w:tcPr>
                                  <w:tcW w:w="693" w:type="dxa"/>
                                  <w:tcBorders>
                                    <w:bottom w:val="nil"/>
                                  </w:tcBorders>
                                </w:tcPr>
                                <w:p>
                                  <w:pPr>
                                    <w:pStyle w:val="TableParagraph"/>
                                    <w:ind w:left="0"/>
                                    <w:rPr>
                                      <w:sz w:val="28"/>
                                    </w:rPr>
                                  </w:pPr>
                                </w:p>
                              </w:tc>
                              <w:tc>
                                <w:tcPr>
                                  <w:tcW w:w="2914" w:type="dxa"/>
                                </w:tcPr>
                                <w:p>
                                  <w:pPr>
                                    <w:pStyle w:val="TableParagraph"/>
                                    <w:spacing w:line="249" w:lineRule="auto" w:before="81"/>
                                    <w:ind w:right="556"/>
                                    <w:rPr>
                                      <w:b/>
                                      <w:sz w:val="42"/>
                                    </w:rPr>
                                  </w:pPr>
                                  <w:r>
                                    <w:rPr>
                                      <w:b/>
                                      <w:spacing w:val="-2"/>
                                      <w:sz w:val="42"/>
                                    </w:rPr>
                                    <w:t>“WHAT </w:t>
                                  </w:r>
                                  <w:r>
                                    <w:rPr>
                                      <w:b/>
                                      <w:sz w:val="42"/>
                                    </w:rPr>
                                    <w:t>DOES</w:t>
                                  </w:r>
                                  <w:r>
                                    <w:rPr>
                                      <w:b/>
                                      <w:spacing w:val="-27"/>
                                      <w:sz w:val="42"/>
                                    </w:rPr>
                                    <w:t> </w:t>
                                  </w:r>
                                  <w:r>
                                    <w:rPr>
                                      <w:b/>
                                      <w:sz w:val="42"/>
                                    </w:rPr>
                                    <w:t>THIS </w:t>
                                  </w:r>
                                  <w:r>
                                    <w:rPr>
                                      <w:b/>
                                      <w:spacing w:val="-4"/>
                                      <w:sz w:val="42"/>
                                    </w:rPr>
                                    <w:t>MEAN</w:t>
                                  </w:r>
                                  <w:r>
                                    <w:rPr>
                                      <w:b/>
                                      <w:spacing w:val="40"/>
                                      <w:sz w:val="42"/>
                                    </w:rPr>
                                    <w:t> </w:t>
                                  </w:r>
                                  <w:r>
                                    <w:rPr>
                                      <w:b/>
                                      <w:sz w:val="42"/>
                                    </w:rPr>
                                    <w:t>FOR MY</w:t>
                                  </w:r>
                                </w:p>
                                <w:p>
                                  <w:pPr>
                                    <w:pStyle w:val="TableParagraph"/>
                                    <w:spacing w:line="474" w:lineRule="exact"/>
                                    <w:rPr>
                                      <w:b/>
                                      <w:sz w:val="42"/>
                                    </w:rPr>
                                  </w:pPr>
                                  <w:r>
                                    <w:rPr>
                                      <w:b/>
                                      <w:spacing w:val="-2"/>
                                      <w:sz w:val="42"/>
                                    </w:rPr>
                                    <w:t>PRACTICE?</w:t>
                                  </w:r>
                                </w:p>
                              </w:tc>
                              <w:tc>
                                <w:tcPr>
                                  <w:tcW w:w="693" w:type="dxa"/>
                                  <w:tcBorders>
                                    <w:bottom w:val="nil"/>
                                  </w:tcBorders>
                                </w:tcPr>
                                <w:p>
                                  <w:pPr>
                                    <w:pStyle w:val="TableParagraph"/>
                                    <w:ind w:left="0"/>
                                    <w:rPr>
                                      <w:sz w:val="28"/>
                                    </w:rPr>
                                  </w:pPr>
                                </w:p>
                              </w:tc>
                            </w:tr>
                            <w:tr>
                              <w:trPr>
                                <w:trHeight w:val="2711" w:hRule="atLeast"/>
                              </w:trPr>
                              <w:tc>
                                <w:tcPr>
                                  <w:tcW w:w="4300" w:type="dxa"/>
                                  <w:gridSpan w:val="3"/>
                                  <w:tcBorders>
                                    <w:top w:val="nil"/>
                                  </w:tcBorders>
                                </w:tcPr>
                                <w:p>
                                  <w:pPr>
                                    <w:pStyle w:val="TableParagraph"/>
                                    <w:spacing w:line="249" w:lineRule="auto" w:before="241"/>
                                    <w:ind w:right="638"/>
                                    <w:rPr>
                                      <w:b/>
                                      <w:sz w:val="38"/>
                                    </w:rPr>
                                  </w:pPr>
                                  <w:r>
                                    <w:rPr>
                                      <w:b/>
                                      <w:sz w:val="40"/>
                                    </w:rPr>
                                    <w:t>I</w:t>
                                  </w:r>
                                  <w:r>
                                    <w:rPr>
                                      <w:b/>
                                      <w:sz w:val="36"/>
                                    </w:rPr>
                                    <w:t>f you serve 100 adults 65</w:t>
                                  </w:r>
                                  <w:r>
                                    <w:rPr>
                                      <w:b/>
                                      <w:spacing w:val="-15"/>
                                      <w:sz w:val="36"/>
                                    </w:rPr>
                                    <w:t> </w:t>
                                  </w:r>
                                  <w:r>
                                    <w:rPr>
                                      <w:b/>
                                      <w:sz w:val="36"/>
                                    </w:rPr>
                                    <w:t>and</w:t>
                                  </w:r>
                                  <w:r>
                                    <w:rPr>
                                      <w:b/>
                                      <w:spacing w:val="-15"/>
                                      <w:sz w:val="36"/>
                                    </w:rPr>
                                    <w:t> </w:t>
                                  </w:r>
                                  <w:r>
                                    <w:rPr>
                                      <w:b/>
                                      <w:sz w:val="36"/>
                                    </w:rPr>
                                    <w:t>older,</w:t>
                                  </w:r>
                                  <w:r>
                                    <w:rPr>
                                      <w:b/>
                                      <w:spacing w:val="-15"/>
                                      <w:sz w:val="36"/>
                                    </w:rPr>
                                    <w:t> </w:t>
                                  </w:r>
                                  <w:r>
                                    <w:rPr>
                                      <w:b/>
                                      <w:sz w:val="36"/>
                                    </w:rPr>
                                    <w:t>it</w:t>
                                  </w:r>
                                  <w:r>
                                    <w:rPr>
                                      <w:b/>
                                      <w:spacing w:val="-15"/>
                                      <w:sz w:val="36"/>
                                    </w:rPr>
                                    <w:t> </w:t>
                                  </w:r>
                                  <w:r>
                                    <w:rPr>
                                      <w:b/>
                                      <w:sz w:val="36"/>
                                    </w:rPr>
                                    <w:t>is</w:t>
                                  </w:r>
                                  <w:r>
                                    <w:rPr>
                                      <w:b/>
                                      <w:spacing w:val="-15"/>
                                      <w:sz w:val="36"/>
                                    </w:rPr>
                                    <w:t> </w:t>
                                  </w:r>
                                  <w:r>
                                    <w:rPr>
                                      <w:b/>
                                      <w:sz w:val="36"/>
                                    </w:rPr>
                                    <w:t>likely that 20 of them have a behavioral health </w:t>
                                  </w:r>
                                  <w:r>
                                    <w:rPr>
                                      <w:b/>
                                      <w:spacing w:val="-2"/>
                                      <w:sz w:val="38"/>
                                    </w:rPr>
                                    <w:t>condition.</w:t>
                                  </w:r>
                                </w:p>
                              </w:tc>
                            </w:tr>
                          </w:tbl>
                          <w:p>
                            <w:pPr>
                              <w:pStyle w:val="BodyText"/>
                              <w:ind w:left="0"/>
                            </w:pPr>
                          </w:p>
                        </w:txbxContent>
                      </wps:txbx>
                      <wps:bodyPr wrap="square" lIns="0" tIns="0" rIns="0" bIns="0" rtlCol="0">
                        <a:noAutofit/>
                      </wps:bodyPr>
                    </wps:wsp>
                  </a:graphicData>
                </a:graphic>
              </wp:anchor>
            </w:drawing>
          </mc:Choice>
          <mc:Fallback>
            <w:pict>
              <v:shape style="position:absolute;margin-left:392.940491pt;margin-top:20.552347pt;width:222.1pt;height:273.1pt;mso-position-horizontal-relative:page;mso-position-vertical-relative:paragraph;z-index:15734272" type="#_x0000_t202" id="docshape3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93"/>
                        <w:gridCol w:w="2914"/>
                        <w:gridCol w:w="693"/>
                      </w:tblGrid>
                      <w:tr>
                        <w:trPr>
                          <w:trHeight w:val="2691" w:hRule="atLeast"/>
                        </w:trPr>
                        <w:tc>
                          <w:tcPr>
                            <w:tcW w:w="693" w:type="dxa"/>
                            <w:tcBorders>
                              <w:bottom w:val="nil"/>
                            </w:tcBorders>
                          </w:tcPr>
                          <w:p>
                            <w:pPr>
                              <w:pStyle w:val="TableParagraph"/>
                              <w:ind w:left="0"/>
                              <w:rPr>
                                <w:sz w:val="28"/>
                              </w:rPr>
                            </w:pPr>
                          </w:p>
                        </w:tc>
                        <w:tc>
                          <w:tcPr>
                            <w:tcW w:w="2914" w:type="dxa"/>
                          </w:tcPr>
                          <w:p>
                            <w:pPr>
                              <w:pStyle w:val="TableParagraph"/>
                              <w:spacing w:line="249" w:lineRule="auto" w:before="81"/>
                              <w:ind w:right="556"/>
                              <w:rPr>
                                <w:b/>
                                <w:sz w:val="42"/>
                              </w:rPr>
                            </w:pPr>
                            <w:r>
                              <w:rPr>
                                <w:b/>
                                <w:spacing w:val="-2"/>
                                <w:sz w:val="42"/>
                              </w:rPr>
                              <w:t>“WHAT </w:t>
                            </w:r>
                            <w:r>
                              <w:rPr>
                                <w:b/>
                                <w:sz w:val="42"/>
                              </w:rPr>
                              <w:t>DOES</w:t>
                            </w:r>
                            <w:r>
                              <w:rPr>
                                <w:b/>
                                <w:spacing w:val="-27"/>
                                <w:sz w:val="42"/>
                              </w:rPr>
                              <w:t> </w:t>
                            </w:r>
                            <w:r>
                              <w:rPr>
                                <w:b/>
                                <w:sz w:val="42"/>
                              </w:rPr>
                              <w:t>THIS </w:t>
                            </w:r>
                            <w:r>
                              <w:rPr>
                                <w:b/>
                                <w:spacing w:val="-4"/>
                                <w:sz w:val="42"/>
                              </w:rPr>
                              <w:t>MEAN</w:t>
                            </w:r>
                            <w:r>
                              <w:rPr>
                                <w:b/>
                                <w:spacing w:val="40"/>
                                <w:sz w:val="42"/>
                              </w:rPr>
                              <w:t> </w:t>
                            </w:r>
                            <w:r>
                              <w:rPr>
                                <w:b/>
                                <w:sz w:val="42"/>
                              </w:rPr>
                              <w:t>FOR MY</w:t>
                            </w:r>
                          </w:p>
                          <w:p>
                            <w:pPr>
                              <w:pStyle w:val="TableParagraph"/>
                              <w:spacing w:line="474" w:lineRule="exact"/>
                              <w:rPr>
                                <w:b/>
                                <w:sz w:val="42"/>
                              </w:rPr>
                            </w:pPr>
                            <w:r>
                              <w:rPr>
                                <w:b/>
                                <w:spacing w:val="-2"/>
                                <w:sz w:val="42"/>
                              </w:rPr>
                              <w:t>PRACTICE?</w:t>
                            </w:r>
                          </w:p>
                        </w:tc>
                        <w:tc>
                          <w:tcPr>
                            <w:tcW w:w="693" w:type="dxa"/>
                            <w:tcBorders>
                              <w:bottom w:val="nil"/>
                            </w:tcBorders>
                          </w:tcPr>
                          <w:p>
                            <w:pPr>
                              <w:pStyle w:val="TableParagraph"/>
                              <w:ind w:left="0"/>
                              <w:rPr>
                                <w:sz w:val="28"/>
                              </w:rPr>
                            </w:pPr>
                          </w:p>
                        </w:tc>
                      </w:tr>
                      <w:tr>
                        <w:trPr>
                          <w:trHeight w:val="2711" w:hRule="atLeast"/>
                        </w:trPr>
                        <w:tc>
                          <w:tcPr>
                            <w:tcW w:w="4300" w:type="dxa"/>
                            <w:gridSpan w:val="3"/>
                            <w:tcBorders>
                              <w:top w:val="nil"/>
                            </w:tcBorders>
                          </w:tcPr>
                          <w:p>
                            <w:pPr>
                              <w:pStyle w:val="TableParagraph"/>
                              <w:spacing w:line="249" w:lineRule="auto" w:before="241"/>
                              <w:ind w:right="638"/>
                              <w:rPr>
                                <w:b/>
                                <w:sz w:val="38"/>
                              </w:rPr>
                            </w:pPr>
                            <w:r>
                              <w:rPr>
                                <w:b/>
                                <w:sz w:val="40"/>
                              </w:rPr>
                              <w:t>I</w:t>
                            </w:r>
                            <w:r>
                              <w:rPr>
                                <w:b/>
                                <w:sz w:val="36"/>
                              </w:rPr>
                              <w:t>f you serve 100 adults 65</w:t>
                            </w:r>
                            <w:r>
                              <w:rPr>
                                <w:b/>
                                <w:spacing w:val="-15"/>
                                <w:sz w:val="36"/>
                              </w:rPr>
                              <w:t> </w:t>
                            </w:r>
                            <w:r>
                              <w:rPr>
                                <w:b/>
                                <w:sz w:val="36"/>
                              </w:rPr>
                              <w:t>and</w:t>
                            </w:r>
                            <w:r>
                              <w:rPr>
                                <w:b/>
                                <w:spacing w:val="-15"/>
                                <w:sz w:val="36"/>
                              </w:rPr>
                              <w:t> </w:t>
                            </w:r>
                            <w:r>
                              <w:rPr>
                                <w:b/>
                                <w:sz w:val="36"/>
                              </w:rPr>
                              <w:t>older,</w:t>
                            </w:r>
                            <w:r>
                              <w:rPr>
                                <w:b/>
                                <w:spacing w:val="-15"/>
                                <w:sz w:val="36"/>
                              </w:rPr>
                              <w:t> </w:t>
                            </w:r>
                            <w:r>
                              <w:rPr>
                                <w:b/>
                                <w:sz w:val="36"/>
                              </w:rPr>
                              <w:t>it</w:t>
                            </w:r>
                            <w:r>
                              <w:rPr>
                                <w:b/>
                                <w:spacing w:val="-15"/>
                                <w:sz w:val="36"/>
                              </w:rPr>
                              <w:t> </w:t>
                            </w:r>
                            <w:r>
                              <w:rPr>
                                <w:b/>
                                <w:sz w:val="36"/>
                              </w:rPr>
                              <w:t>is</w:t>
                            </w:r>
                            <w:r>
                              <w:rPr>
                                <w:b/>
                                <w:spacing w:val="-15"/>
                                <w:sz w:val="36"/>
                              </w:rPr>
                              <w:t> </w:t>
                            </w:r>
                            <w:r>
                              <w:rPr>
                                <w:b/>
                                <w:sz w:val="36"/>
                              </w:rPr>
                              <w:t>likely that 20 of them have a behavioral health </w:t>
                            </w:r>
                            <w:r>
                              <w:rPr>
                                <w:b/>
                                <w:spacing w:val="-2"/>
                                <w:sz w:val="38"/>
                              </w:rPr>
                              <w:t>condition.</w:t>
                            </w:r>
                          </w:p>
                        </w:tc>
                      </w:tr>
                    </w:tbl>
                    <w:p>
                      <w:pPr>
                        <w:pStyle w:val="BodyText"/>
                        <w:ind w:left="0"/>
                      </w:pPr>
                    </w:p>
                  </w:txbxContent>
                </v:textbox>
                <w10:wrap type="none"/>
              </v:shape>
            </w:pict>
          </mc:Fallback>
        </mc:AlternateContent>
      </w:r>
      <w:r>
        <w:rPr>
          <w:sz w:val="28"/>
        </w:rPr>
        <w:t>biological changes that occur, but also the</w:t>
      </w:r>
      <w:r>
        <w:rPr>
          <w:spacing w:val="-1"/>
          <w:sz w:val="28"/>
        </w:rPr>
        <w:t> </w:t>
      </w:r>
      <w:r>
        <w:rPr>
          <w:sz w:val="28"/>
        </w:rPr>
        <w:t>cultural and societal conventions </w:t>
      </w:r>
      <w:r>
        <w:rPr>
          <w:i/>
          <w:sz w:val="28"/>
        </w:rPr>
        <w:t>(Masoro E.J. &amp; Austad</w:t>
      </w:r>
      <w:r>
        <w:rPr>
          <w:i/>
          <w:sz w:val="28"/>
        </w:rPr>
        <w:t> S.N..</w:t>
      </w:r>
      <w:r>
        <w:rPr>
          <w:i/>
          <w:spacing w:val="-5"/>
          <w:sz w:val="28"/>
        </w:rPr>
        <w:t> </w:t>
      </w:r>
      <w:r>
        <w:rPr>
          <w:i/>
          <w:sz w:val="28"/>
        </w:rPr>
        <w:t>eds:</w:t>
      </w:r>
      <w:r>
        <w:rPr>
          <w:i/>
          <w:spacing w:val="-5"/>
          <w:sz w:val="28"/>
        </w:rPr>
        <w:t> </w:t>
      </w:r>
      <w:r>
        <w:rPr>
          <w:i/>
          <w:sz w:val="28"/>
        </w:rPr>
        <w:t>Handbook</w:t>
      </w:r>
      <w:r>
        <w:rPr>
          <w:i/>
          <w:spacing w:val="-6"/>
          <w:sz w:val="28"/>
        </w:rPr>
        <w:t> </w:t>
      </w:r>
      <w:r>
        <w:rPr>
          <w:i/>
          <w:sz w:val="28"/>
        </w:rPr>
        <w:t>of</w:t>
      </w:r>
      <w:r>
        <w:rPr>
          <w:i/>
          <w:spacing w:val="-5"/>
          <w:sz w:val="28"/>
        </w:rPr>
        <w:t> </w:t>
      </w:r>
      <w:r>
        <w:rPr>
          <w:i/>
          <w:sz w:val="28"/>
        </w:rPr>
        <w:t>the</w:t>
      </w:r>
      <w:r>
        <w:rPr>
          <w:i/>
          <w:spacing w:val="-6"/>
          <w:sz w:val="28"/>
        </w:rPr>
        <w:t> </w:t>
      </w:r>
      <w:r>
        <w:rPr>
          <w:i/>
          <w:sz w:val="28"/>
        </w:rPr>
        <w:t>Biology</w:t>
      </w:r>
      <w:r>
        <w:rPr>
          <w:i/>
          <w:spacing w:val="-6"/>
          <w:sz w:val="28"/>
        </w:rPr>
        <w:t> </w:t>
      </w:r>
      <w:r>
        <w:rPr>
          <w:i/>
          <w:sz w:val="28"/>
        </w:rPr>
        <w:t>of</w:t>
      </w:r>
      <w:r>
        <w:rPr>
          <w:i/>
          <w:spacing w:val="-10"/>
          <w:sz w:val="28"/>
        </w:rPr>
        <w:t> </w:t>
      </w:r>
      <w:r>
        <w:rPr>
          <w:i/>
          <w:sz w:val="28"/>
        </w:rPr>
        <w:t>Aging,</w:t>
      </w:r>
      <w:r>
        <w:rPr>
          <w:i/>
          <w:spacing w:val="-5"/>
          <w:sz w:val="28"/>
        </w:rPr>
        <w:t> </w:t>
      </w:r>
      <w:r>
        <w:rPr>
          <w:i/>
          <w:sz w:val="28"/>
        </w:rPr>
        <w:t>Sixth Edition. Academic Press. San Diego, CA, USA).</w:t>
      </w:r>
    </w:p>
    <w:p>
      <w:pPr>
        <w:pStyle w:val="Heading3"/>
        <w:spacing w:line="321" w:lineRule="exact" w:before="311"/>
      </w:pPr>
      <w:r>
        <w:rPr>
          <w:spacing w:val="-2"/>
        </w:rPr>
        <w:t>Population</w:t>
      </w:r>
    </w:p>
    <w:p>
      <w:pPr>
        <w:pStyle w:val="BodyText"/>
        <w:ind w:right="4799"/>
      </w:pPr>
      <w:r>
        <w:rPr/>
        <w:t>The demographics of aging continue to change dramatically. The older population is growing rapidly, and the aging of the “Baby Boomers” born</w:t>
      </w:r>
      <w:r>
        <w:rPr>
          <w:spacing w:val="-6"/>
        </w:rPr>
        <w:t> </w:t>
      </w:r>
      <w:r>
        <w:rPr/>
        <w:t>between</w:t>
      </w:r>
      <w:r>
        <w:rPr>
          <w:spacing w:val="-6"/>
        </w:rPr>
        <w:t> </w:t>
      </w:r>
      <w:r>
        <w:rPr/>
        <w:t>1946</w:t>
      </w:r>
      <w:r>
        <w:rPr>
          <w:spacing w:val="-6"/>
        </w:rPr>
        <w:t> </w:t>
      </w:r>
      <w:r>
        <w:rPr/>
        <w:t>and</w:t>
      </w:r>
      <w:r>
        <w:rPr>
          <w:spacing w:val="-6"/>
        </w:rPr>
        <w:t> </w:t>
      </w:r>
      <w:r>
        <w:rPr/>
        <w:t>1964,</w:t>
      </w:r>
      <w:r>
        <w:rPr>
          <w:spacing w:val="-6"/>
        </w:rPr>
        <w:t> </w:t>
      </w:r>
      <w:r>
        <w:rPr/>
        <w:t>are</w:t>
      </w:r>
      <w:r>
        <w:rPr>
          <w:spacing w:val="-7"/>
        </w:rPr>
        <w:t> </w:t>
      </w:r>
      <w:r>
        <w:rPr/>
        <w:t>accelerating</w:t>
      </w:r>
      <w:r>
        <w:rPr>
          <w:spacing w:val="-6"/>
        </w:rPr>
        <w:t> </w:t>
      </w:r>
      <w:r>
        <w:rPr/>
        <w:t>this growth. This large population of older</w:t>
      </w:r>
      <w:r>
        <w:rPr>
          <w:spacing w:val="-9"/>
        </w:rPr>
        <w:t> </w:t>
      </w:r>
      <w:r>
        <w:rPr/>
        <w:t>Americans will be more racially diverse and better educated</w:t>
      </w:r>
    </w:p>
    <w:p>
      <w:pPr>
        <w:pStyle w:val="BodyText"/>
        <w:spacing w:line="237" w:lineRule="auto"/>
        <w:ind w:right="4496"/>
      </w:pPr>
      <w:r>
        <w:rPr/>
        <w:t>than</w:t>
      </w:r>
      <w:r>
        <w:rPr>
          <w:spacing w:val="-13"/>
        </w:rPr>
        <w:t> </w:t>
      </w:r>
      <w:r>
        <w:rPr/>
        <w:t>previous</w:t>
      </w:r>
      <w:r>
        <w:rPr>
          <w:spacing w:val="-8"/>
        </w:rPr>
        <w:t> </w:t>
      </w:r>
      <w:r>
        <w:rPr/>
        <w:t>generations.</w:t>
      </w:r>
      <w:r>
        <w:rPr>
          <w:spacing w:val="-18"/>
        </w:rPr>
        <w:t> </w:t>
      </w:r>
      <w:r>
        <w:rPr/>
        <w:t>Another</w:t>
      </w:r>
      <w:r>
        <w:rPr>
          <w:spacing w:val="-8"/>
        </w:rPr>
        <w:t> </w:t>
      </w:r>
      <w:r>
        <w:rPr/>
        <w:t>significant</w:t>
      </w:r>
      <w:r>
        <w:rPr>
          <w:spacing w:val="-8"/>
        </w:rPr>
        <w:t> </w:t>
      </w:r>
      <w:r>
        <w:rPr/>
        <w:t>trend is the increase in the proportion of men age 85 and</w:t>
      </w:r>
    </w:p>
    <w:p>
      <w:pPr>
        <w:spacing w:line="240" w:lineRule="auto"/>
        <w:ind w:left="720" w:right="0" w:firstLine="0"/>
        <w:rPr>
          <w:sz w:val="20"/>
        </w:rPr>
      </w:pPr>
      <w:r>
        <w:rPr>
          <w:sz w:val="20"/>
        </w:rPr>
        <mc:AlternateContent>
          <mc:Choice Requires="wps">
            <w:drawing>
              <wp:inline distT="0" distB="0" distL="0" distR="0">
                <wp:extent cx="1609725" cy="197485"/>
                <wp:effectExtent l="0" t="0" r="0" b="0"/>
                <wp:docPr id="34" name="Textbox 34"/>
                <wp:cNvGraphicFramePr>
                  <a:graphicFrameLocks/>
                </wp:cNvGraphicFramePr>
                <a:graphic>
                  <a:graphicData uri="http://schemas.microsoft.com/office/word/2010/wordprocessingShape">
                    <wps:wsp>
                      <wps:cNvPr id="34" name="Textbox 34"/>
                      <wps:cNvSpPr txBox="1"/>
                      <wps:spPr>
                        <a:xfrm>
                          <a:off x="0" y="0"/>
                          <a:ext cx="1609725" cy="197485"/>
                        </a:xfrm>
                        <a:prstGeom prst="rect">
                          <a:avLst/>
                        </a:prstGeom>
                      </wps:spPr>
                      <wps:txbx>
                        <w:txbxContent>
                          <w:p>
                            <w:pPr>
                              <w:pStyle w:val="BodyText"/>
                              <w:spacing w:line="310" w:lineRule="exact"/>
                              <w:ind w:left="0"/>
                            </w:pPr>
                            <w:r>
                              <w:rPr/>
                              <w:t>over</w:t>
                            </w:r>
                            <w:r>
                              <w:rPr>
                                <w:spacing w:val="-1"/>
                              </w:rPr>
                              <w:t> </w:t>
                            </w:r>
                            <w:r>
                              <w:rPr/>
                              <w:t>who</w:t>
                            </w:r>
                            <w:r>
                              <w:rPr>
                                <w:spacing w:val="-1"/>
                              </w:rPr>
                              <w:t> </w:t>
                            </w:r>
                            <w:r>
                              <w:rPr/>
                              <w:t>are</w:t>
                            </w:r>
                            <w:r>
                              <w:rPr>
                                <w:spacing w:val="-1"/>
                              </w:rPr>
                              <w:t> </w:t>
                            </w:r>
                            <w:r>
                              <w:rPr>
                                <w:spacing w:val="-2"/>
                              </w:rPr>
                              <w:t>veterans.</w:t>
                            </w:r>
                          </w:p>
                        </w:txbxContent>
                      </wps:txbx>
                      <wps:bodyPr wrap="square" lIns="0" tIns="0" rIns="0" bIns="0" rtlCol="0">
                        <a:noAutofit/>
                      </wps:bodyPr>
                    </wps:wsp>
                  </a:graphicData>
                </a:graphic>
              </wp:inline>
            </w:drawing>
          </mc:Choice>
          <mc:Fallback>
            <w:pict>
              <v:shape style="width:126.75pt;height:15.55pt;mso-position-horizontal-relative:char;mso-position-vertical-relative:line" type="#_x0000_t202" id="docshape32" filled="false" stroked="false">
                <w10:anchorlock/>
                <v:textbox inset="0,0,0,0">
                  <w:txbxContent>
                    <w:p>
                      <w:pPr>
                        <w:pStyle w:val="BodyText"/>
                        <w:spacing w:line="310" w:lineRule="exact"/>
                        <w:ind w:left="0"/>
                      </w:pPr>
                      <w:r>
                        <w:rPr/>
                        <w:t>over</w:t>
                      </w:r>
                      <w:r>
                        <w:rPr>
                          <w:spacing w:val="-1"/>
                        </w:rPr>
                        <w:t> </w:t>
                      </w:r>
                      <w:r>
                        <w:rPr/>
                        <w:t>who</w:t>
                      </w:r>
                      <w:r>
                        <w:rPr>
                          <w:spacing w:val="-1"/>
                        </w:rPr>
                        <w:t> </w:t>
                      </w:r>
                      <w:r>
                        <w:rPr/>
                        <w:t>are</w:t>
                      </w:r>
                      <w:r>
                        <w:rPr>
                          <w:spacing w:val="-1"/>
                        </w:rPr>
                        <w:t> </w:t>
                      </w:r>
                      <w:r>
                        <w:rPr>
                          <w:spacing w:val="-2"/>
                        </w:rPr>
                        <w:t>veterans.</w:t>
                      </w:r>
                    </w:p>
                  </w:txbxContent>
                </v:textbox>
              </v:shape>
            </w:pict>
          </mc:Fallback>
        </mc:AlternateContent>
      </w:r>
      <w:r>
        <w:rPr>
          <w:sz w:val="20"/>
        </w:rPr>
      </w:r>
    </w:p>
    <w:p>
      <w:pPr>
        <w:spacing w:after="0" w:line="240" w:lineRule="auto"/>
        <w:rPr>
          <w:sz w:val="20"/>
        </w:rPr>
        <w:sectPr>
          <w:pgSz w:w="12240" w:h="15840"/>
          <w:pgMar w:header="744" w:footer="0" w:top="1880" w:bottom="280" w:left="1080" w:right="0"/>
        </w:sectPr>
      </w:pPr>
    </w:p>
    <w:p>
      <w:pPr>
        <w:pStyle w:val="BodyText"/>
        <w:spacing w:before="297"/>
        <w:ind w:left="0"/>
      </w:pPr>
    </w:p>
    <w:p>
      <w:pPr>
        <w:pStyle w:val="BodyText"/>
        <w:ind w:right="1815"/>
      </w:pPr>
      <w:r>
        <w:rPr/>
        <w:t>In 2010, there were 40 million people age 65 and over in the United States, accounting for 13 percent of the total population. The older population in 2030</w:t>
      </w:r>
      <w:r>
        <w:rPr>
          <w:spacing w:val="-3"/>
        </w:rPr>
        <w:t> </w:t>
      </w:r>
      <w:r>
        <w:rPr/>
        <w:t>is</w:t>
      </w:r>
      <w:r>
        <w:rPr>
          <w:spacing w:val="-3"/>
        </w:rPr>
        <w:t> </w:t>
      </w:r>
      <w:r>
        <w:rPr/>
        <w:t>projected</w:t>
      </w:r>
      <w:r>
        <w:rPr>
          <w:spacing w:val="-3"/>
        </w:rPr>
        <w:t> </w:t>
      </w:r>
      <w:r>
        <w:rPr/>
        <w:t>to</w:t>
      </w:r>
      <w:r>
        <w:rPr>
          <w:spacing w:val="-3"/>
        </w:rPr>
        <w:t> </w:t>
      </w:r>
      <w:r>
        <w:rPr/>
        <w:t>be</w:t>
      </w:r>
      <w:r>
        <w:rPr>
          <w:spacing w:val="-4"/>
        </w:rPr>
        <w:t> </w:t>
      </w:r>
      <w:r>
        <w:rPr/>
        <w:t>twice</w:t>
      </w:r>
      <w:r>
        <w:rPr>
          <w:spacing w:val="-4"/>
        </w:rPr>
        <w:t> </w:t>
      </w:r>
      <w:r>
        <w:rPr/>
        <w:t>as</w:t>
      </w:r>
      <w:r>
        <w:rPr>
          <w:spacing w:val="-3"/>
        </w:rPr>
        <w:t> </w:t>
      </w:r>
      <w:r>
        <w:rPr/>
        <w:t>large</w:t>
      </w:r>
      <w:r>
        <w:rPr>
          <w:spacing w:val="-4"/>
        </w:rPr>
        <w:t> </w:t>
      </w:r>
      <w:r>
        <w:rPr/>
        <w:t>as</w:t>
      </w:r>
      <w:r>
        <w:rPr>
          <w:spacing w:val="-3"/>
        </w:rPr>
        <w:t> </w:t>
      </w:r>
      <w:r>
        <w:rPr/>
        <w:t>in</w:t>
      </w:r>
      <w:r>
        <w:rPr>
          <w:spacing w:val="-3"/>
        </w:rPr>
        <w:t> </w:t>
      </w:r>
      <w:r>
        <w:rPr/>
        <w:t>2000,</w:t>
      </w:r>
      <w:r>
        <w:rPr>
          <w:spacing w:val="-3"/>
        </w:rPr>
        <w:t> </w:t>
      </w:r>
      <w:r>
        <w:rPr/>
        <w:t>growing</w:t>
      </w:r>
      <w:r>
        <w:rPr>
          <w:spacing w:val="-3"/>
        </w:rPr>
        <w:t> </w:t>
      </w:r>
      <w:r>
        <w:rPr/>
        <w:t>from</w:t>
      </w:r>
      <w:r>
        <w:rPr>
          <w:spacing w:val="-3"/>
        </w:rPr>
        <w:t> </w:t>
      </w:r>
      <w:r>
        <w:rPr/>
        <w:t>35</w:t>
      </w:r>
      <w:r>
        <w:rPr>
          <w:spacing w:val="-3"/>
        </w:rPr>
        <w:t> </w:t>
      </w:r>
      <w:r>
        <w:rPr/>
        <w:t>million</w:t>
      </w:r>
      <w:r>
        <w:rPr>
          <w:spacing w:val="-3"/>
        </w:rPr>
        <w:t> </w:t>
      </w:r>
      <w:r>
        <w:rPr/>
        <w:t>to 72 million and representing nearly 20 percent of the total U.S. population (See “Indicator 1: Number of Older Americans”).</w:t>
      </w:r>
    </w:p>
    <w:p>
      <w:pPr>
        <w:pStyle w:val="BodyText"/>
        <w:ind w:left="0"/>
        <w:rPr>
          <w:sz w:val="20"/>
        </w:rPr>
      </w:pPr>
    </w:p>
    <w:p>
      <w:pPr>
        <w:pStyle w:val="BodyText"/>
        <w:spacing w:before="160"/>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1143000</wp:posOffset>
                </wp:positionH>
                <wp:positionV relativeFrom="paragraph">
                  <wp:posOffset>263043</wp:posOffset>
                </wp:positionV>
                <wp:extent cx="5486400" cy="4214495"/>
                <wp:effectExtent l="0" t="0" r="0" b="0"/>
                <wp:wrapTopAndBottom/>
                <wp:docPr id="35" name="Group 35"/>
                <wp:cNvGraphicFramePr>
                  <a:graphicFrameLocks/>
                </wp:cNvGraphicFramePr>
                <a:graphic>
                  <a:graphicData uri="http://schemas.microsoft.com/office/word/2010/wordprocessingGroup">
                    <wpg:wgp>
                      <wpg:cNvPr id="35" name="Group 35"/>
                      <wpg:cNvGrpSpPr/>
                      <wpg:grpSpPr>
                        <a:xfrm>
                          <a:off x="0" y="0"/>
                          <a:ext cx="5486400" cy="4214495"/>
                          <a:chExt cx="5486400" cy="4214495"/>
                        </a:xfrm>
                      </wpg:grpSpPr>
                      <pic:pic>
                        <pic:nvPicPr>
                          <pic:cNvPr id="36" name="Image 36"/>
                          <pic:cNvPicPr/>
                        </pic:nvPicPr>
                        <pic:blipFill>
                          <a:blip r:embed="rId31" cstate="print"/>
                          <a:stretch>
                            <a:fillRect/>
                          </a:stretch>
                        </pic:blipFill>
                        <pic:spPr>
                          <a:xfrm>
                            <a:off x="12700" y="12700"/>
                            <a:ext cx="5460873" cy="4189120"/>
                          </a:xfrm>
                          <a:prstGeom prst="rect">
                            <a:avLst/>
                          </a:prstGeom>
                        </pic:spPr>
                      </pic:pic>
                      <wps:wsp>
                        <wps:cNvPr id="37" name="Graphic 37"/>
                        <wps:cNvSpPr/>
                        <wps:spPr>
                          <a:xfrm>
                            <a:off x="12700" y="12700"/>
                            <a:ext cx="5461000" cy="4189095"/>
                          </a:xfrm>
                          <a:custGeom>
                            <a:avLst/>
                            <a:gdLst/>
                            <a:ahLst/>
                            <a:cxnLst/>
                            <a:rect l="l" t="t" r="r" b="b"/>
                            <a:pathLst>
                              <a:path w="5461000" h="4189095">
                                <a:moveTo>
                                  <a:pt x="0" y="0"/>
                                </a:moveTo>
                                <a:lnTo>
                                  <a:pt x="0" y="4189016"/>
                                </a:lnTo>
                                <a:lnTo>
                                  <a:pt x="5461000" y="4189016"/>
                                </a:lnTo>
                                <a:lnTo>
                                  <a:pt x="5461000" y="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20.71208pt;width:432pt;height:331.85pt;mso-position-horizontal-relative:page;mso-position-vertical-relative:paragraph;z-index:-15722496;mso-wrap-distance-left:0;mso-wrap-distance-right:0" id="docshapegroup33" coordorigin="1800,414" coordsize="8640,6637">
                <v:shape style="position:absolute;left:1820;top:434;width:8600;height:6598" type="#_x0000_t75" id="docshape34" stroked="false">
                  <v:imagedata r:id="rId31" o:title=""/>
                </v:shape>
                <v:rect style="position:absolute;left:1820;top:434;width:8600;height:6597" id="docshape35" filled="false" stroked="true" strokeweight="2pt" strokecolor="#000000">
                  <v:stroke dashstyle="solid"/>
                </v:rect>
                <w10:wrap type="topAndBottom"/>
              </v:group>
            </w:pict>
          </mc:Fallback>
        </mc:AlternateContent>
      </w:r>
    </w:p>
    <w:p>
      <w:pPr>
        <w:pStyle w:val="BodyText"/>
        <w:ind w:left="0"/>
      </w:pPr>
    </w:p>
    <w:p>
      <w:pPr>
        <w:pStyle w:val="BodyText"/>
        <w:spacing w:before="54"/>
        <w:ind w:left="0"/>
      </w:pPr>
    </w:p>
    <w:p>
      <w:pPr>
        <w:pStyle w:val="BodyText"/>
        <w:ind w:right="1815"/>
      </w:pPr>
      <w:r>
        <w:rPr/>
        <w:t>In</w:t>
      </w:r>
      <w:r>
        <w:rPr>
          <w:spacing w:val="-3"/>
        </w:rPr>
        <w:t> </w:t>
      </w:r>
      <w:r>
        <w:rPr/>
        <w:t>1965,</w:t>
      </w:r>
      <w:r>
        <w:rPr>
          <w:spacing w:val="-3"/>
        </w:rPr>
        <w:t> </w:t>
      </w:r>
      <w:r>
        <w:rPr/>
        <w:t>24</w:t>
      </w:r>
      <w:r>
        <w:rPr>
          <w:spacing w:val="-3"/>
        </w:rPr>
        <w:t> </w:t>
      </w:r>
      <w:r>
        <w:rPr/>
        <w:t>percent</w:t>
      </w:r>
      <w:r>
        <w:rPr>
          <w:spacing w:val="-3"/>
        </w:rPr>
        <w:t> </w:t>
      </w:r>
      <w:r>
        <w:rPr/>
        <w:t>of</w:t>
      </w:r>
      <w:r>
        <w:rPr>
          <w:spacing w:val="-3"/>
        </w:rPr>
        <w:t> </w:t>
      </w:r>
      <w:r>
        <w:rPr/>
        <w:t>the</w:t>
      </w:r>
      <w:r>
        <w:rPr>
          <w:spacing w:val="-4"/>
        </w:rPr>
        <w:t> </w:t>
      </w:r>
      <w:r>
        <w:rPr/>
        <w:t>older</w:t>
      </w:r>
      <w:r>
        <w:rPr>
          <w:spacing w:val="-3"/>
        </w:rPr>
        <w:t> </w:t>
      </w:r>
      <w:r>
        <w:rPr/>
        <w:t>population</w:t>
      </w:r>
      <w:r>
        <w:rPr>
          <w:spacing w:val="-3"/>
        </w:rPr>
        <w:t> </w:t>
      </w:r>
      <w:r>
        <w:rPr/>
        <w:t>had</w:t>
      </w:r>
      <w:r>
        <w:rPr>
          <w:spacing w:val="-3"/>
        </w:rPr>
        <w:t> </w:t>
      </w:r>
      <w:r>
        <w:rPr/>
        <w:t>graduated</w:t>
      </w:r>
      <w:r>
        <w:rPr>
          <w:spacing w:val="-3"/>
        </w:rPr>
        <w:t> </w:t>
      </w:r>
      <w:r>
        <w:rPr/>
        <w:t>from</w:t>
      </w:r>
      <w:r>
        <w:rPr>
          <w:spacing w:val="-3"/>
        </w:rPr>
        <w:t> </w:t>
      </w:r>
      <w:r>
        <w:rPr/>
        <w:t>high</w:t>
      </w:r>
      <w:r>
        <w:rPr>
          <w:spacing w:val="-3"/>
        </w:rPr>
        <w:t> </w:t>
      </w:r>
      <w:r>
        <w:rPr/>
        <w:t>school, and only 5 percent had at least a Bachelor’s degree. By 2010, 80 percent were high school graduates or more, and 23 percent had a</w:t>
      </w:r>
    </w:p>
    <w:p>
      <w:pPr>
        <w:pStyle w:val="BodyText"/>
        <w:spacing w:line="316" w:lineRule="exact"/>
      </w:pPr>
      <w:r>
        <w:rPr/>
        <w:t>Bachelor’s</w:t>
      </w:r>
      <w:r>
        <w:rPr>
          <w:spacing w:val="-6"/>
        </w:rPr>
        <w:t> </w:t>
      </w:r>
      <w:r>
        <w:rPr/>
        <w:t>degree</w:t>
      </w:r>
      <w:r>
        <w:rPr>
          <w:spacing w:val="-3"/>
        </w:rPr>
        <w:t> </w:t>
      </w:r>
      <w:r>
        <w:rPr/>
        <w:t>or</w:t>
      </w:r>
      <w:r>
        <w:rPr>
          <w:spacing w:val="-3"/>
        </w:rPr>
        <w:t> </w:t>
      </w:r>
      <w:r>
        <w:rPr/>
        <w:t>more</w:t>
      </w:r>
      <w:r>
        <w:rPr>
          <w:spacing w:val="-3"/>
        </w:rPr>
        <w:t> </w:t>
      </w:r>
      <w:r>
        <w:rPr/>
        <w:t>(See</w:t>
      </w:r>
      <w:r>
        <w:rPr>
          <w:spacing w:val="-4"/>
        </w:rPr>
        <w:t> </w:t>
      </w:r>
      <w:r>
        <w:rPr/>
        <w:t>“Indicator</w:t>
      </w:r>
      <w:r>
        <w:rPr>
          <w:spacing w:val="-2"/>
        </w:rPr>
        <w:t> </w:t>
      </w:r>
      <w:r>
        <w:rPr/>
        <w:t>4:</w:t>
      </w:r>
      <w:r>
        <w:rPr>
          <w:spacing w:val="-3"/>
        </w:rPr>
        <w:t> </w:t>
      </w:r>
      <w:r>
        <w:rPr/>
        <w:t>Educational</w:t>
      </w:r>
      <w:r>
        <w:rPr>
          <w:spacing w:val="-17"/>
        </w:rPr>
        <w:t> </w:t>
      </w:r>
      <w:r>
        <w:rPr>
          <w:spacing w:val="-2"/>
        </w:rPr>
        <w:t>Attainment”).</w:t>
      </w:r>
    </w:p>
    <w:p>
      <w:pPr>
        <w:pStyle w:val="BodyText"/>
        <w:spacing w:after="0" w:line="316" w:lineRule="exact"/>
        <w:sectPr>
          <w:pgSz w:w="12240" w:h="15840"/>
          <w:pgMar w:header="744" w:footer="0" w:top="1880" w:bottom="280" w:left="1080" w:right="0"/>
        </w:sectPr>
      </w:pPr>
    </w:p>
    <w:p>
      <w:pPr>
        <w:pStyle w:val="BodyText"/>
        <w:spacing w:before="297"/>
        <w:ind w:left="0"/>
      </w:pPr>
    </w:p>
    <w:p>
      <w:pPr>
        <w:pStyle w:val="Heading3"/>
        <w:spacing w:line="321" w:lineRule="exact"/>
      </w:pPr>
      <w:r>
        <w:rPr>
          <w:spacing w:val="-2"/>
        </w:rPr>
        <w:t>Economics</w:t>
      </w:r>
    </w:p>
    <w:p>
      <w:pPr>
        <w:pStyle w:val="BodyText"/>
        <w:ind w:right="1891"/>
      </w:pPr>
      <w:r>
        <w:rPr/>
        <w:t>There have been decreases in the proportion of older people living in poverty or in the low-income group just above the poverty line, both in recent</w:t>
      </w:r>
      <w:r>
        <w:rPr>
          <w:spacing w:val="-5"/>
        </w:rPr>
        <w:t> </w:t>
      </w:r>
      <w:r>
        <w:rPr/>
        <w:t>years</w:t>
      </w:r>
      <w:r>
        <w:rPr>
          <w:spacing w:val="-3"/>
        </w:rPr>
        <w:t> </w:t>
      </w:r>
      <w:r>
        <w:rPr/>
        <w:t>and</w:t>
      </w:r>
      <w:r>
        <w:rPr>
          <w:spacing w:val="-3"/>
        </w:rPr>
        <w:t> </w:t>
      </w:r>
      <w:r>
        <w:rPr/>
        <w:t>over</w:t>
      </w:r>
      <w:r>
        <w:rPr>
          <w:spacing w:val="-3"/>
        </w:rPr>
        <w:t> </w:t>
      </w:r>
      <w:r>
        <w:rPr/>
        <w:t>the</w:t>
      </w:r>
      <w:r>
        <w:rPr>
          <w:spacing w:val="-4"/>
        </w:rPr>
        <w:t> </w:t>
      </w:r>
      <w:r>
        <w:rPr/>
        <w:t>longer</w:t>
      </w:r>
      <w:r>
        <w:rPr>
          <w:spacing w:val="-3"/>
        </w:rPr>
        <w:t> </w:t>
      </w:r>
      <w:r>
        <w:rPr/>
        <w:t>term.</w:t>
      </w:r>
      <w:r>
        <w:rPr>
          <w:spacing w:val="-18"/>
        </w:rPr>
        <w:t> </w:t>
      </w:r>
      <w:r>
        <w:rPr/>
        <w:t>Among</w:t>
      </w:r>
      <w:r>
        <w:rPr>
          <w:spacing w:val="-3"/>
        </w:rPr>
        <w:t> </w:t>
      </w:r>
      <w:r>
        <w:rPr/>
        <w:t>older</w:t>
      </w:r>
      <w:r>
        <w:rPr>
          <w:spacing w:val="-18"/>
        </w:rPr>
        <w:t> </w:t>
      </w:r>
      <w:r>
        <w:rPr/>
        <w:t>Americans,</w:t>
      </w:r>
      <w:r>
        <w:rPr>
          <w:spacing w:val="-3"/>
        </w:rPr>
        <w:t> </w:t>
      </w:r>
      <w:r>
        <w:rPr/>
        <w:t>the</w:t>
      </w:r>
      <w:r>
        <w:rPr>
          <w:spacing w:val="-4"/>
        </w:rPr>
        <w:t> </w:t>
      </w:r>
      <w:r>
        <w:rPr/>
        <w:t>share</w:t>
      </w:r>
      <w:r>
        <w:rPr>
          <w:spacing w:val="-4"/>
        </w:rPr>
        <w:t> </w:t>
      </w:r>
      <w:r>
        <w:rPr/>
        <w:t>of income coming from earnings has increased since the mid-1980s, partly because more people, especially women, continue to work past age 55. In addition, net worth has increased almost 80 percent, on average, for older </w:t>
      </w:r>
      <w:r>
        <w:rPr>
          <w:spacing w:val="-2"/>
        </w:rPr>
        <w:t>Americans.</w:t>
      </w:r>
    </w:p>
    <w:p>
      <w:pPr>
        <w:pStyle w:val="BodyText"/>
        <w:spacing w:before="305"/>
        <w:ind w:right="1891"/>
      </w:pPr>
      <w:r>
        <w:rPr/>
        <w:t>Although</w:t>
      </w:r>
      <w:r>
        <w:rPr>
          <w:spacing w:val="-7"/>
        </w:rPr>
        <w:t> </w:t>
      </w:r>
      <w:r>
        <w:rPr/>
        <w:t>most</w:t>
      </w:r>
      <w:r>
        <w:rPr>
          <w:spacing w:val="-5"/>
        </w:rPr>
        <w:t> </w:t>
      </w:r>
      <w:r>
        <w:rPr/>
        <w:t>older</w:t>
      </w:r>
      <w:r>
        <w:rPr>
          <w:spacing w:val="-18"/>
        </w:rPr>
        <w:t> </w:t>
      </w:r>
      <w:r>
        <w:rPr/>
        <w:t>Americans</w:t>
      </w:r>
      <w:r>
        <w:rPr>
          <w:spacing w:val="-5"/>
        </w:rPr>
        <w:t> </w:t>
      </w:r>
      <w:r>
        <w:rPr/>
        <w:t>live</w:t>
      </w:r>
      <w:r>
        <w:rPr>
          <w:spacing w:val="-6"/>
        </w:rPr>
        <w:t> </w:t>
      </w:r>
      <w:r>
        <w:rPr/>
        <w:t>in</w:t>
      </w:r>
      <w:r>
        <w:rPr>
          <w:spacing w:val="-5"/>
        </w:rPr>
        <w:t> </w:t>
      </w:r>
      <w:r>
        <w:rPr/>
        <w:t>adequate,</w:t>
      </w:r>
      <w:r>
        <w:rPr>
          <w:spacing w:val="-5"/>
        </w:rPr>
        <w:t> </w:t>
      </w:r>
      <w:r>
        <w:rPr/>
        <w:t>affordable</w:t>
      </w:r>
      <w:r>
        <w:rPr>
          <w:spacing w:val="-6"/>
        </w:rPr>
        <w:t> </w:t>
      </w:r>
      <w:r>
        <w:rPr/>
        <w:t>housing,</w:t>
      </w:r>
      <w:r>
        <w:rPr>
          <w:spacing w:val="-5"/>
        </w:rPr>
        <w:t> </w:t>
      </w:r>
      <w:r>
        <w:rPr/>
        <w:t>some live in costly, physically inadequate, or crowded housing.</w:t>
      </w:r>
      <w:r>
        <w:rPr>
          <w:spacing w:val="-6"/>
        </w:rPr>
        <w:t> </w:t>
      </w:r>
      <w:r>
        <w:rPr/>
        <w:t>Additionally, major inequalities continue to exist: older blacks and people without high school diplomas report smaller economic gains and fewer financial resources overall.</w:t>
      </w:r>
    </w:p>
    <w:p>
      <w:pPr>
        <w:pStyle w:val="BodyText"/>
        <w:spacing w:before="310"/>
        <w:ind w:right="2073"/>
      </w:pPr>
      <w:r>
        <w:rPr/>
        <w:t>Over the past four decades, labor force participation rates have risen for women</w:t>
      </w:r>
      <w:r>
        <w:rPr>
          <w:spacing w:val="-5"/>
        </w:rPr>
        <w:t> </w:t>
      </w:r>
      <w:r>
        <w:rPr/>
        <w:t>age</w:t>
      </w:r>
      <w:r>
        <w:rPr>
          <w:spacing w:val="-6"/>
        </w:rPr>
        <w:t> </w:t>
      </w:r>
      <w:r>
        <w:rPr/>
        <w:t>55</w:t>
      </w:r>
      <w:r>
        <w:rPr>
          <w:spacing w:val="-5"/>
        </w:rPr>
        <w:t> </w:t>
      </w:r>
      <w:r>
        <w:rPr/>
        <w:t>and</w:t>
      </w:r>
      <w:r>
        <w:rPr>
          <w:spacing w:val="-5"/>
        </w:rPr>
        <w:t> </w:t>
      </w:r>
      <w:r>
        <w:rPr/>
        <w:t>over.</w:t>
      </w:r>
      <w:r>
        <w:rPr>
          <w:spacing w:val="-11"/>
        </w:rPr>
        <w:t> </w:t>
      </w:r>
      <w:r>
        <w:rPr/>
        <w:t>This</w:t>
      </w:r>
      <w:r>
        <w:rPr>
          <w:spacing w:val="-5"/>
        </w:rPr>
        <w:t> </w:t>
      </w:r>
      <w:r>
        <w:rPr/>
        <w:t>trend</w:t>
      </w:r>
      <w:r>
        <w:rPr>
          <w:spacing w:val="-5"/>
        </w:rPr>
        <w:t> </w:t>
      </w:r>
      <w:r>
        <w:rPr/>
        <w:t>continued</w:t>
      </w:r>
      <w:r>
        <w:rPr>
          <w:spacing w:val="-5"/>
        </w:rPr>
        <w:t> </w:t>
      </w:r>
      <w:r>
        <w:rPr/>
        <w:t>during</w:t>
      </w:r>
      <w:r>
        <w:rPr>
          <w:spacing w:val="-5"/>
        </w:rPr>
        <w:t> </w:t>
      </w:r>
      <w:r>
        <w:rPr/>
        <w:t>the</w:t>
      </w:r>
      <w:r>
        <w:rPr>
          <w:spacing w:val="-6"/>
        </w:rPr>
        <w:t> </w:t>
      </w:r>
      <w:r>
        <w:rPr/>
        <w:t>recent</w:t>
      </w:r>
      <w:r>
        <w:rPr>
          <w:spacing w:val="-5"/>
        </w:rPr>
        <w:t> </w:t>
      </w:r>
      <w:r>
        <w:rPr/>
        <w:t>recession.</w:t>
      </w:r>
    </w:p>
    <w:p>
      <w:pPr>
        <w:pStyle w:val="BodyText"/>
        <w:spacing w:line="317" w:lineRule="exact"/>
      </w:pPr>
      <w:r>
        <w:rPr/>
        <w:t>Among</w:t>
      </w:r>
      <w:r>
        <w:rPr>
          <w:spacing w:val="-4"/>
        </w:rPr>
        <w:t> </w:t>
      </w:r>
      <w:r>
        <w:rPr/>
        <w:t>men</w:t>
      </w:r>
      <w:r>
        <w:rPr>
          <w:spacing w:val="-2"/>
        </w:rPr>
        <w:t> </w:t>
      </w:r>
      <w:r>
        <w:rPr/>
        <w:t>age</w:t>
      </w:r>
      <w:r>
        <w:rPr>
          <w:spacing w:val="-3"/>
        </w:rPr>
        <w:t> </w:t>
      </w:r>
      <w:r>
        <w:rPr/>
        <w:t>55</w:t>
      </w:r>
      <w:r>
        <w:rPr>
          <w:spacing w:val="-2"/>
        </w:rPr>
        <w:t> </w:t>
      </w:r>
      <w:r>
        <w:rPr/>
        <w:t>and</w:t>
      </w:r>
      <w:r>
        <w:rPr>
          <w:spacing w:val="-2"/>
        </w:rPr>
        <w:t> </w:t>
      </w:r>
      <w:r>
        <w:rPr/>
        <w:t>over,</w:t>
      </w:r>
      <w:r>
        <w:rPr>
          <w:spacing w:val="-2"/>
        </w:rPr>
        <w:t> </w:t>
      </w:r>
      <w:r>
        <w:rPr/>
        <w:t>the</w:t>
      </w:r>
      <w:r>
        <w:rPr>
          <w:spacing w:val="-2"/>
        </w:rPr>
        <w:t> </w:t>
      </w:r>
      <w:r>
        <w:rPr/>
        <w:t>rise</w:t>
      </w:r>
      <w:r>
        <w:rPr>
          <w:spacing w:val="-3"/>
        </w:rPr>
        <w:t> </w:t>
      </w:r>
      <w:r>
        <w:rPr/>
        <w:t>in</w:t>
      </w:r>
      <w:r>
        <w:rPr>
          <w:spacing w:val="-2"/>
        </w:rPr>
        <w:t> </w:t>
      </w:r>
      <w:r>
        <w:rPr/>
        <w:t>participation</w:t>
      </w:r>
      <w:r>
        <w:rPr>
          <w:spacing w:val="-2"/>
        </w:rPr>
        <w:t> </w:t>
      </w:r>
      <w:r>
        <w:rPr/>
        <w:t>rates</w:t>
      </w:r>
      <w:r>
        <w:rPr>
          <w:spacing w:val="-2"/>
        </w:rPr>
        <w:t> </w:t>
      </w:r>
      <w:r>
        <w:rPr/>
        <w:t>that</w:t>
      </w:r>
      <w:r>
        <w:rPr>
          <w:spacing w:val="-1"/>
        </w:rPr>
        <w:t> </w:t>
      </w:r>
      <w:r>
        <w:rPr>
          <w:spacing w:val="-2"/>
        </w:rPr>
        <w:t>started</w:t>
      </w:r>
    </w:p>
    <w:p>
      <w:pPr>
        <w:pStyle w:val="BodyText"/>
        <w:ind w:right="1815"/>
      </w:pPr>
      <w:r>
        <w:rPr/>
        <w:t>in</w:t>
      </w:r>
      <w:r>
        <w:rPr>
          <w:spacing w:val="-4"/>
        </w:rPr>
        <w:t> </w:t>
      </w:r>
      <w:r>
        <w:rPr/>
        <w:t>the</w:t>
      </w:r>
      <w:r>
        <w:rPr>
          <w:spacing w:val="-4"/>
        </w:rPr>
        <w:t> </w:t>
      </w:r>
      <w:r>
        <w:rPr/>
        <w:t>mid-1990s</w:t>
      </w:r>
      <w:r>
        <w:rPr>
          <w:spacing w:val="-3"/>
        </w:rPr>
        <w:t> </w:t>
      </w:r>
      <w:r>
        <w:rPr/>
        <w:t>also</w:t>
      </w:r>
      <w:r>
        <w:rPr>
          <w:spacing w:val="-3"/>
        </w:rPr>
        <w:t> </w:t>
      </w:r>
      <w:r>
        <w:rPr/>
        <w:t>has</w:t>
      </w:r>
      <w:r>
        <w:rPr>
          <w:spacing w:val="-3"/>
        </w:rPr>
        <w:t> </w:t>
      </w:r>
      <w:r>
        <w:rPr/>
        <w:t>continued,</w:t>
      </w:r>
      <w:r>
        <w:rPr>
          <w:spacing w:val="-3"/>
        </w:rPr>
        <w:t> </w:t>
      </w:r>
      <w:r>
        <w:rPr/>
        <w:t>although</w:t>
      </w:r>
      <w:r>
        <w:rPr>
          <w:spacing w:val="-3"/>
        </w:rPr>
        <w:t> </w:t>
      </w:r>
      <w:r>
        <w:rPr/>
        <w:t>to</w:t>
      </w:r>
      <w:r>
        <w:rPr>
          <w:spacing w:val="-3"/>
        </w:rPr>
        <w:t> </w:t>
      </w:r>
      <w:r>
        <w:rPr/>
        <w:t>a</w:t>
      </w:r>
      <w:r>
        <w:rPr>
          <w:spacing w:val="-4"/>
        </w:rPr>
        <w:t> </w:t>
      </w:r>
      <w:r>
        <w:rPr/>
        <w:t>smaller</w:t>
      </w:r>
      <w:r>
        <w:rPr>
          <w:spacing w:val="-3"/>
        </w:rPr>
        <w:t> </w:t>
      </w:r>
      <w:r>
        <w:rPr/>
        <w:t>extent.</w:t>
      </w:r>
      <w:r>
        <w:rPr>
          <w:spacing w:val="-18"/>
        </w:rPr>
        <w:t> </w:t>
      </w:r>
      <w:r>
        <w:rPr/>
        <w:t>As</w:t>
      </w:r>
      <w:r>
        <w:rPr>
          <w:spacing w:val="-3"/>
        </w:rPr>
        <w:t> </w:t>
      </w:r>
      <w:r>
        <w:rPr/>
        <w:t>“Baby Boomers” approach older ages, they are remaining in the labor force at higher rates than previous generations.</w:t>
      </w:r>
    </w:p>
    <w:p>
      <w:pPr>
        <w:pStyle w:val="BodyText"/>
        <w:spacing w:before="313"/>
        <w:ind w:right="1815"/>
      </w:pPr>
      <w:r>
        <w:rPr/>
        <w:t>In</w:t>
      </w:r>
      <w:r>
        <w:rPr>
          <w:spacing w:val="-6"/>
        </w:rPr>
        <w:t> </w:t>
      </w:r>
      <w:r>
        <w:rPr/>
        <w:t>recent</w:t>
      </w:r>
      <w:r>
        <w:rPr>
          <w:spacing w:val="-4"/>
        </w:rPr>
        <w:t> </w:t>
      </w:r>
      <w:r>
        <w:rPr/>
        <w:t>years,</w:t>
      </w:r>
      <w:r>
        <w:rPr>
          <w:spacing w:val="-4"/>
        </w:rPr>
        <w:t> </w:t>
      </w:r>
      <w:r>
        <w:rPr/>
        <w:t>approximately</w:t>
      </w:r>
      <w:r>
        <w:rPr>
          <w:spacing w:val="-4"/>
        </w:rPr>
        <w:t> </w:t>
      </w:r>
      <w:r>
        <w:rPr/>
        <w:t>40</w:t>
      </w:r>
      <w:r>
        <w:rPr>
          <w:spacing w:val="-4"/>
        </w:rPr>
        <w:t> </w:t>
      </w:r>
      <w:r>
        <w:rPr/>
        <w:t>percent</w:t>
      </w:r>
      <w:r>
        <w:rPr>
          <w:spacing w:val="-4"/>
        </w:rPr>
        <w:t> </w:t>
      </w:r>
      <w:r>
        <w:rPr/>
        <w:t>of</w:t>
      </w:r>
      <w:r>
        <w:rPr>
          <w:spacing w:val="-4"/>
        </w:rPr>
        <w:t> </w:t>
      </w:r>
      <w:r>
        <w:rPr/>
        <w:t>older</w:t>
      </w:r>
      <w:r>
        <w:rPr>
          <w:spacing w:val="-18"/>
        </w:rPr>
        <w:t> </w:t>
      </w:r>
      <w:r>
        <w:rPr/>
        <w:t>American</w:t>
      </w:r>
      <w:r>
        <w:rPr>
          <w:spacing w:val="-4"/>
        </w:rPr>
        <w:t> </w:t>
      </w:r>
      <w:r>
        <w:rPr/>
        <w:t>households</w:t>
      </w:r>
      <w:r>
        <w:rPr>
          <w:spacing w:val="-4"/>
        </w:rPr>
        <w:t> </w:t>
      </w:r>
      <w:r>
        <w:rPr/>
        <w:t>had housing cost burden (expenditures on housing and utilities that exceed 30 percent of household income). In addition to having cost burden as the</w:t>
      </w:r>
      <w:r>
        <w:rPr>
          <w:spacing w:val="-1"/>
        </w:rPr>
        <w:t> </w:t>
      </w:r>
      <w:r>
        <w:rPr/>
        <w:t>most dominant housing problem, crowded housing was also fairly prevalent for some older</w:t>
      </w:r>
      <w:r>
        <w:rPr>
          <w:spacing w:val="-2"/>
        </w:rPr>
        <w:t> </w:t>
      </w:r>
      <w:r>
        <w:rPr/>
        <w:t>American households with children in their homes.</w:t>
      </w:r>
    </w:p>
    <w:p>
      <w:pPr>
        <w:pStyle w:val="Heading3"/>
        <w:spacing w:line="321" w:lineRule="exact" w:before="290"/>
      </w:pPr>
      <w:r>
        <w:rPr/>
        <w:t>Health</w:t>
      </w:r>
      <w:r>
        <w:rPr>
          <w:spacing w:val="-4"/>
        </w:rPr>
        <w:t> </w:t>
      </w:r>
      <w:r>
        <w:rPr>
          <w:spacing w:val="-2"/>
        </w:rPr>
        <w:t>Status</w:t>
      </w:r>
    </w:p>
    <w:p>
      <w:pPr>
        <w:pStyle w:val="BodyText"/>
        <w:ind w:right="1862"/>
      </w:pPr>
      <w:r>
        <w:rPr/>
        <w:t>Americans are living longer than ever before, yet their life expectancies lag behind those of other developed nations. Death rates for certain diseases have declined over time, while others have increased. Older age is often accompanied by increased risk of certain diseases and disorders. Large proportions</w:t>
      </w:r>
      <w:r>
        <w:rPr>
          <w:spacing w:val="-5"/>
        </w:rPr>
        <w:t> </w:t>
      </w:r>
      <w:r>
        <w:rPr/>
        <w:t>of</w:t>
      </w:r>
      <w:r>
        <w:rPr>
          <w:spacing w:val="-4"/>
        </w:rPr>
        <w:t> </w:t>
      </w:r>
      <w:r>
        <w:rPr/>
        <w:t>older</w:t>
      </w:r>
      <w:r>
        <w:rPr>
          <w:spacing w:val="-18"/>
        </w:rPr>
        <w:t> </w:t>
      </w:r>
      <w:r>
        <w:rPr/>
        <w:t>Americans</w:t>
      </w:r>
      <w:r>
        <w:rPr>
          <w:spacing w:val="-4"/>
        </w:rPr>
        <w:t> </w:t>
      </w:r>
      <w:r>
        <w:rPr/>
        <w:t>report</w:t>
      </w:r>
      <w:r>
        <w:rPr>
          <w:spacing w:val="-4"/>
        </w:rPr>
        <w:t> </w:t>
      </w:r>
      <w:r>
        <w:rPr/>
        <w:t>a</w:t>
      </w:r>
      <w:r>
        <w:rPr>
          <w:spacing w:val="-5"/>
        </w:rPr>
        <w:t> </w:t>
      </w:r>
      <w:r>
        <w:rPr/>
        <w:t>variety</w:t>
      </w:r>
      <w:r>
        <w:rPr>
          <w:spacing w:val="-4"/>
        </w:rPr>
        <w:t> </w:t>
      </w:r>
      <w:r>
        <w:rPr/>
        <w:t>of</w:t>
      </w:r>
      <w:r>
        <w:rPr>
          <w:spacing w:val="-4"/>
        </w:rPr>
        <w:t> </w:t>
      </w:r>
      <w:r>
        <w:rPr/>
        <w:t>chronic</w:t>
      </w:r>
      <w:r>
        <w:rPr>
          <w:spacing w:val="-5"/>
        </w:rPr>
        <w:t> </w:t>
      </w:r>
      <w:r>
        <w:rPr/>
        <w:t>health</w:t>
      </w:r>
      <w:r>
        <w:rPr>
          <w:spacing w:val="-4"/>
        </w:rPr>
        <w:t> </w:t>
      </w:r>
      <w:r>
        <w:rPr/>
        <w:t>conditions such as hypertension and arthritis. Nevertheless, most people age 65 and over report their health as good, very good, or excellent.</w:t>
      </w:r>
    </w:p>
    <w:p>
      <w:pPr>
        <w:pStyle w:val="BodyText"/>
        <w:spacing w:after="0"/>
        <w:sectPr>
          <w:pgSz w:w="12240" w:h="15840"/>
          <w:pgMar w:header="744" w:footer="0" w:top="1880" w:bottom="280" w:left="1080" w:right="0"/>
        </w:sectPr>
      </w:pPr>
    </w:p>
    <w:p>
      <w:pPr>
        <w:pStyle w:val="BodyText"/>
        <w:spacing w:before="297"/>
        <w:ind w:left="0"/>
      </w:pPr>
    </w:p>
    <w:p>
      <w:pPr>
        <w:pStyle w:val="BodyText"/>
        <w:ind w:right="1798"/>
      </w:pPr>
      <w:r>
        <w:rPr/>
        <w:t>Life expectancy at age 65 in the United States was lower than that of many other industrialized nations. Women age 65 in Japan could expect to live on average 3.7 years longer than women in the United States.</w:t>
      </w:r>
      <w:r>
        <w:rPr>
          <w:spacing w:val="-7"/>
        </w:rPr>
        <w:t> </w:t>
      </w:r>
      <w:r>
        <w:rPr/>
        <w:t>Among men, the difference was 1.3 years. Death rates for heart disease and stroke have declined</w:t>
      </w:r>
      <w:r>
        <w:rPr>
          <w:spacing w:val="-3"/>
        </w:rPr>
        <w:t> </w:t>
      </w:r>
      <w:r>
        <w:rPr/>
        <w:t>by</w:t>
      </w:r>
      <w:r>
        <w:rPr>
          <w:spacing w:val="-3"/>
        </w:rPr>
        <w:t> </w:t>
      </w:r>
      <w:r>
        <w:rPr/>
        <w:t>slightly</w:t>
      </w:r>
      <w:r>
        <w:rPr>
          <w:spacing w:val="-3"/>
        </w:rPr>
        <w:t> </w:t>
      </w:r>
      <w:r>
        <w:rPr/>
        <w:t>more</w:t>
      </w:r>
      <w:r>
        <w:rPr>
          <w:spacing w:val="-4"/>
        </w:rPr>
        <w:t> </w:t>
      </w:r>
      <w:r>
        <w:rPr/>
        <w:t>than</w:t>
      </w:r>
      <w:r>
        <w:rPr>
          <w:spacing w:val="-3"/>
        </w:rPr>
        <w:t> </w:t>
      </w:r>
      <w:r>
        <w:rPr/>
        <w:t>50</w:t>
      </w:r>
      <w:r>
        <w:rPr>
          <w:spacing w:val="-3"/>
        </w:rPr>
        <w:t> </w:t>
      </w:r>
      <w:r>
        <w:rPr/>
        <w:t>percent</w:t>
      </w:r>
      <w:r>
        <w:rPr>
          <w:spacing w:val="-3"/>
        </w:rPr>
        <w:t> </w:t>
      </w:r>
      <w:r>
        <w:rPr/>
        <w:t>since</w:t>
      </w:r>
      <w:r>
        <w:rPr>
          <w:spacing w:val="-4"/>
        </w:rPr>
        <w:t> </w:t>
      </w:r>
      <w:r>
        <w:rPr/>
        <w:t>1981.</w:t>
      </w:r>
      <w:r>
        <w:rPr>
          <w:spacing w:val="-3"/>
        </w:rPr>
        <w:t> </w:t>
      </w:r>
      <w:r>
        <w:rPr/>
        <w:t>Death</w:t>
      </w:r>
      <w:r>
        <w:rPr>
          <w:spacing w:val="-3"/>
        </w:rPr>
        <w:t> </w:t>
      </w:r>
      <w:r>
        <w:rPr/>
        <w:t>rates</w:t>
      </w:r>
      <w:r>
        <w:rPr>
          <w:spacing w:val="-3"/>
        </w:rPr>
        <w:t> </w:t>
      </w:r>
      <w:r>
        <w:rPr/>
        <w:t>for</w:t>
      </w:r>
      <w:r>
        <w:rPr>
          <w:spacing w:val="-3"/>
        </w:rPr>
        <w:t> </w:t>
      </w:r>
      <w:r>
        <w:rPr/>
        <w:t>chronic lower respiratory disease increased by 57 percent in the same time period.</w:t>
      </w:r>
    </w:p>
    <w:p>
      <w:pPr>
        <w:pStyle w:val="BodyText"/>
        <w:spacing w:before="308"/>
        <w:ind w:right="2073"/>
      </w:pPr>
      <w:r>
        <w:rPr/>
        <w:t>The</w:t>
      </w:r>
      <w:r>
        <w:rPr>
          <w:spacing w:val="-8"/>
        </w:rPr>
        <w:t> </w:t>
      </w:r>
      <w:r>
        <w:rPr/>
        <w:t>prevalence</w:t>
      </w:r>
      <w:r>
        <w:rPr>
          <w:spacing w:val="-8"/>
        </w:rPr>
        <w:t> </w:t>
      </w:r>
      <w:r>
        <w:rPr/>
        <w:t>of</w:t>
      </w:r>
      <w:r>
        <w:rPr>
          <w:spacing w:val="-7"/>
        </w:rPr>
        <w:t> </w:t>
      </w:r>
      <w:r>
        <w:rPr/>
        <w:t>certain</w:t>
      </w:r>
      <w:r>
        <w:rPr>
          <w:spacing w:val="-7"/>
        </w:rPr>
        <w:t> </w:t>
      </w:r>
      <w:r>
        <w:rPr/>
        <w:t>chronic</w:t>
      </w:r>
      <w:r>
        <w:rPr>
          <w:spacing w:val="-8"/>
        </w:rPr>
        <w:t> </w:t>
      </w:r>
      <w:r>
        <w:rPr/>
        <w:t>conditions</w:t>
      </w:r>
      <w:r>
        <w:rPr>
          <w:spacing w:val="-7"/>
        </w:rPr>
        <w:t> </w:t>
      </w:r>
      <w:r>
        <w:rPr/>
        <w:t>differ</w:t>
      </w:r>
      <w:r>
        <w:rPr>
          <w:spacing w:val="-7"/>
        </w:rPr>
        <w:t> </w:t>
      </w:r>
      <w:r>
        <w:rPr/>
        <w:t>by</w:t>
      </w:r>
      <w:r>
        <w:rPr>
          <w:spacing w:val="-7"/>
        </w:rPr>
        <w:t> </w:t>
      </w:r>
      <w:r>
        <w:rPr/>
        <w:t>sex.</w:t>
      </w:r>
      <w:r>
        <w:rPr>
          <w:spacing w:val="-12"/>
        </w:rPr>
        <w:t> </w:t>
      </w:r>
      <w:r>
        <w:rPr/>
        <w:t>Women</w:t>
      </w:r>
      <w:r>
        <w:rPr>
          <w:spacing w:val="-7"/>
        </w:rPr>
        <w:t> </w:t>
      </w:r>
      <w:r>
        <w:rPr/>
        <w:t>report higher levels of arthritis than men (56 percent versus 45</w:t>
      </w:r>
    </w:p>
    <w:p>
      <w:pPr>
        <w:pStyle w:val="BodyText"/>
        <w:spacing w:line="237" w:lineRule="auto"/>
        <w:ind w:right="2073"/>
      </w:pPr>
      <w:r>
        <w:rPr/>
        <w:t>percent).</w:t>
      </w:r>
      <w:r>
        <w:rPr>
          <w:spacing w:val="-4"/>
        </w:rPr>
        <w:t> </w:t>
      </w:r>
      <w:r>
        <w:rPr/>
        <w:t>Men</w:t>
      </w:r>
      <w:r>
        <w:rPr>
          <w:spacing w:val="-4"/>
        </w:rPr>
        <w:t> </w:t>
      </w:r>
      <w:r>
        <w:rPr/>
        <w:t>report</w:t>
      </w:r>
      <w:r>
        <w:rPr>
          <w:spacing w:val="-4"/>
        </w:rPr>
        <w:t> </w:t>
      </w:r>
      <w:r>
        <w:rPr/>
        <w:t>higher</w:t>
      </w:r>
      <w:r>
        <w:rPr>
          <w:spacing w:val="-4"/>
        </w:rPr>
        <w:t> </w:t>
      </w:r>
      <w:r>
        <w:rPr/>
        <w:t>levels</w:t>
      </w:r>
      <w:r>
        <w:rPr>
          <w:spacing w:val="-4"/>
        </w:rPr>
        <w:t> </w:t>
      </w:r>
      <w:r>
        <w:rPr/>
        <w:t>of</w:t>
      </w:r>
      <w:r>
        <w:rPr>
          <w:spacing w:val="-4"/>
        </w:rPr>
        <w:t> </w:t>
      </w:r>
      <w:r>
        <w:rPr/>
        <w:t>heart</w:t>
      </w:r>
      <w:r>
        <w:rPr>
          <w:spacing w:val="-4"/>
        </w:rPr>
        <w:t> </w:t>
      </w:r>
      <w:r>
        <w:rPr/>
        <w:t>disease</w:t>
      </w:r>
      <w:r>
        <w:rPr>
          <w:spacing w:val="-5"/>
        </w:rPr>
        <w:t> </w:t>
      </w:r>
      <w:r>
        <w:rPr/>
        <w:t>(37</w:t>
      </w:r>
      <w:r>
        <w:rPr>
          <w:spacing w:val="-4"/>
        </w:rPr>
        <w:t> </w:t>
      </w:r>
      <w:r>
        <w:rPr/>
        <w:t>percent</w:t>
      </w:r>
      <w:r>
        <w:rPr>
          <w:spacing w:val="-4"/>
        </w:rPr>
        <w:t> </w:t>
      </w:r>
      <w:r>
        <w:rPr/>
        <w:t>versus</w:t>
      </w:r>
      <w:r>
        <w:rPr>
          <w:spacing w:val="-4"/>
        </w:rPr>
        <w:t> </w:t>
      </w:r>
      <w:r>
        <w:rPr/>
        <w:t>26 </w:t>
      </w:r>
      <w:r>
        <w:rPr>
          <w:spacing w:val="-2"/>
        </w:rPr>
        <w:t>percent).</w:t>
      </w:r>
    </w:p>
    <w:p>
      <w:pPr>
        <w:pStyle w:val="BodyText"/>
        <w:spacing w:before="319"/>
        <w:ind w:right="2174"/>
      </w:pPr>
      <w:r>
        <w:rPr/>
        <w:t>In</w:t>
      </w:r>
      <w:r>
        <w:rPr>
          <w:spacing w:val="-3"/>
        </w:rPr>
        <w:t> </w:t>
      </w:r>
      <w:r>
        <w:rPr/>
        <w:t>recent</w:t>
      </w:r>
      <w:r>
        <w:rPr>
          <w:spacing w:val="-3"/>
        </w:rPr>
        <w:t> </w:t>
      </w:r>
      <w:r>
        <w:rPr/>
        <w:t>years,</w:t>
      </w:r>
      <w:r>
        <w:rPr>
          <w:spacing w:val="-3"/>
        </w:rPr>
        <w:t> </w:t>
      </w:r>
      <w:r>
        <w:rPr/>
        <w:t>76</w:t>
      </w:r>
      <w:r>
        <w:rPr>
          <w:spacing w:val="-3"/>
        </w:rPr>
        <w:t> </w:t>
      </w:r>
      <w:r>
        <w:rPr/>
        <w:t>percent</w:t>
      </w:r>
      <w:r>
        <w:rPr>
          <w:spacing w:val="-3"/>
        </w:rPr>
        <w:t> </w:t>
      </w:r>
      <w:r>
        <w:rPr/>
        <w:t>of</w:t>
      </w:r>
      <w:r>
        <w:rPr>
          <w:spacing w:val="-3"/>
        </w:rPr>
        <w:t> </w:t>
      </w:r>
      <w:r>
        <w:rPr/>
        <w:t>people</w:t>
      </w:r>
      <w:r>
        <w:rPr>
          <w:spacing w:val="-4"/>
        </w:rPr>
        <w:t> </w:t>
      </w:r>
      <w:r>
        <w:rPr/>
        <w:t>age</w:t>
      </w:r>
      <w:r>
        <w:rPr>
          <w:spacing w:val="-4"/>
        </w:rPr>
        <w:t> </w:t>
      </w:r>
      <w:r>
        <w:rPr/>
        <w:t>65</w:t>
      </w:r>
      <w:r>
        <w:rPr>
          <w:spacing w:val="-3"/>
        </w:rPr>
        <w:t> </w:t>
      </w:r>
      <w:r>
        <w:rPr/>
        <w:t>and</w:t>
      </w:r>
      <w:r>
        <w:rPr>
          <w:spacing w:val="-3"/>
        </w:rPr>
        <w:t> </w:t>
      </w:r>
      <w:r>
        <w:rPr/>
        <w:t>over</w:t>
      </w:r>
      <w:r>
        <w:rPr>
          <w:spacing w:val="-3"/>
        </w:rPr>
        <w:t> </w:t>
      </w:r>
      <w:r>
        <w:rPr/>
        <w:t>rated</w:t>
      </w:r>
      <w:r>
        <w:rPr>
          <w:spacing w:val="-3"/>
        </w:rPr>
        <w:t> </w:t>
      </w:r>
      <w:r>
        <w:rPr/>
        <w:t>their</w:t>
      </w:r>
      <w:r>
        <w:rPr>
          <w:spacing w:val="-3"/>
        </w:rPr>
        <w:t> </w:t>
      </w:r>
      <w:r>
        <w:rPr/>
        <w:t>health</w:t>
      </w:r>
      <w:r>
        <w:rPr>
          <w:spacing w:val="-3"/>
        </w:rPr>
        <w:t> </w:t>
      </w:r>
      <w:r>
        <w:rPr/>
        <w:t>as good, very good, or excellent. Non-Hispanic</w:t>
      </w:r>
      <w:r>
        <w:rPr>
          <w:spacing w:val="-1"/>
        </w:rPr>
        <w:t> </w:t>
      </w:r>
      <w:r>
        <w:rPr/>
        <w:t>Whites were more likely to report good health than their non-Hispanic Black or Hispanic </w:t>
      </w:r>
      <w:r>
        <w:rPr>
          <w:spacing w:val="-2"/>
        </w:rPr>
        <w:t>counterparts.</w:t>
      </w:r>
    </w:p>
    <w:p>
      <w:pPr>
        <w:pStyle w:val="Heading3"/>
        <w:spacing w:line="321" w:lineRule="exact" w:before="312"/>
      </w:pPr>
      <w:r>
        <w:rPr/>
        <w:t>Health</w:t>
      </w:r>
      <w:r>
        <w:rPr>
          <w:spacing w:val="-1"/>
        </w:rPr>
        <w:t> </w:t>
      </w:r>
      <w:r>
        <w:rPr/>
        <w:t>Risks</w:t>
      </w:r>
      <w:r>
        <w:rPr>
          <w:spacing w:val="-1"/>
        </w:rPr>
        <w:t> </w:t>
      </w:r>
      <w:r>
        <w:rPr/>
        <w:t>and</w:t>
      </w:r>
      <w:r>
        <w:rPr>
          <w:spacing w:val="-1"/>
        </w:rPr>
        <w:t> </w:t>
      </w:r>
      <w:r>
        <w:rPr>
          <w:spacing w:val="-2"/>
        </w:rPr>
        <w:t>Behaviors</w:t>
      </w:r>
    </w:p>
    <w:p>
      <w:pPr>
        <w:pStyle w:val="BodyText"/>
        <w:ind w:right="2073"/>
      </w:pPr>
      <w:r>
        <w:rPr/>
        <w:t>Social</w:t>
      </w:r>
      <w:r>
        <w:rPr>
          <w:spacing w:val="-4"/>
        </w:rPr>
        <w:t> </w:t>
      </w:r>
      <w:r>
        <w:rPr/>
        <w:t>and</w:t>
      </w:r>
      <w:r>
        <w:rPr>
          <w:spacing w:val="-4"/>
        </w:rPr>
        <w:t> </w:t>
      </w:r>
      <w:r>
        <w:rPr/>
        <w:t>lifestyle</w:t>
      </w:r>
      <w:r>
        <w:rPr>
          <w:spacing w:val="-5"/>
        </w:rPr>
        <w:t> </w:t>
      </w:r>
      <w:r>
        <w:rPr/>
        <w:t>factors</w:t>
      </w:r>
      <w:r>
        <w:rPr>
          <w:spacing w:val="-4"/>
        </w:rPr>
        <w:t> </w:t>
      </w:r>
      <w:r>
        <w:rPr/>
        <w:t>can</w:t>
      </w:r>
      <w:r>
        <w:rPr>
          <w:spacing w:val="-4"/>
        </w:rPr>
        <w:t> </w:t>
      </w:r>
      <w:r>
        <w:rPr/>
        <w:t>affect</w:t>
      </w:r>
      <w:r>
        <w:rPr>
          <w:spacing w:val="-4"/>
        </w:rPr>
        <w:t> </w:t>
      </w:r>
      <w:r>
        <w:rPr/>
        <w:t>the</w:t>
      </w:r>
      <w:r>
        <w:rPr>
          <w:spacing w:val="-5"/>
        </w:rPr>
        <w:t> </w:t>
      </w:r>
      <w:r>
        <w:rPr/>
        <w:t>health</w:t>
      </w:r>
      <w:r>
        <w:rPr>
          <w:spacing w:val="-4"/>
        </w:rPr>
        <w:t> </w:t>
      </w:r>
      <w:r>
        <w:rPr/>
        <w:t>and</w:t>
      </w:r>
      <w:r>
        <w:rPr>
          <w:spacing w:val="-4"/>
        </w:rPr>
        <w:t> </w:t>
      </w:r>
      <w:r>
        <w:rPr/>
        <w:t>well-being</w:t>
      </w:r>
      <w:r>
        <w:rPr>
          <w:spacing w:val="-4"/>
        </w:rPr>
        <w:t> </w:t>
      </w:r>
      <w:r>
        <w:rPr/>
        <w:t>of</w:t>
      </w:r>
      <w:r>
        <w:rPr>
          <w:spacing w:val="-4"/>
        </w:rPr>
        <w:t> </w:t>
      </w:r>
      <w:r>
        <w:rPr/>
        <w:t>older Americans. These factors include preventive behaviors such as</w:t>
      </w:r>
    </w:p>
    <w:p>
      <w:pPr>
        <w:pStyle w:val="BodyText"/>
        <w:spacing w:line="237" w:lineRule="auto"/>
        <w:ind w:right="1815"/>
      </w:pPr>
      <w:r>
        <w:rPr/>
        <w:t>cancer</w:t>
      </w:r>
      <w:r>
        <w:rPr>
          <w:spacing w:val="-7"/>
        </w:rPr>
        <w:t> </w:t>
      </w:r>
      <w:r>
        <w:rPr/>
        <w:t>screenings</w:t>
      </w:r>
      <w:r>
        <w:rPr>
          <w:spacing w:val="-7"/>
        </w:rPr>
        <w:t> </w:t>
      </w:r>
      <w:r>
        <w:rPr/>
        <w:t>and</w:t>
      </w:r>
      <w:r>
        <w:rPr>
          <w:spacing w:val="-7"/>
        </w:rPr>
        <w:t> </w:t>
      </w:r>
      <w:r>
        <w:rPr/>
        <w:t>routine</w:t>
      </w:r>
      <w:r>
        <w:rPr>
          <w:spacing w:val="-7"/>
        </w:rPr>
        <w:t> </w:t>
      </w:r>
      <w:r>
        <w:rPr/>
        <w:t>vaccinations</w:t>
      </w:r>
      <w:r>
        <w:rPr>
          <w:spacing w:val="-7"/>
        </w:rPr>
        <w:t> </w:t>
      </w:r>
      <w:r>
        <w:rPr/>
        <w:t>along</w:t>
      </w:r>
      <w:r>
        <w:rPr>
          <w:spacing w:val="-7"/>
        </w:rPr>
        <w:t> </w:t>
      </w:r>
      <w:r>
        <w:rPr/>
        <w:t>with</w:t>
      </w:r>
      <w:r>
        <w:rPr>
          <w:spacing w:val="-7"/>
        </w:rPr>
        <w:t> </w:t>
      </w:r>
      <w:r>
        <w:rPr/>
        <w:t>diet,</w:t>
      </w:r>
      <w:r>
        <w:rPr>
          <w:spacing w:val="-7"/>
        </w:rPr>
        <w:t> </w:t>
      </w:r>
      <w:r>
        <w:rPr/>
        <w:t>physical</w:t>
      </w:r>
      <w:r>
        <w:rPr>
          <w:spacing w:val="-7"/>
        </w:rPr>
        <w:t> </w:t>
      </w:r>
      <w:r>
        <w:rPr/>
        <w:t>activity, obesity, and cigarette smoking. The quality of the air where people live</w:t>
      </w:r>
    </w:p>
    <w:p>
      <w:pPr>
        <w:pStyle w:val="BodyText"/>
        <w:ind w:right="2294"/>
      </w:pPr>
      <w:r>
        <w:rPr/>
        <w:t>also</w:t>
      </w:r>
      <w:r>
        <w:rPr>
          <w:spacing w:val="-4"/>
        </w:rPr>
        <w:t> </w:t>
      </w:r>
      <w:r>
        <w:rPr/>
        <w:t>affects</w:t>
      </w:r>
      <w:r>
        <w:rPr>
          <w:spacing w:val="-4"/>
        </w:rPr>
        <w:t> </w:t>
      </w:r>
      <w:r>
        <w:rPr/>
        <w:t>health.</w:t>
      </w:r>
      <w:r>
        <w:rPr>
          <w:spacing w:val="-4"/>
        </w:rPr>
        <w:t> </w:t>
      </w:r>
      <w:r>
        <w:rPr/>
        <w:t>Many</w:t>
      </w:r>
      <w:r>
        <w:rPr>
          <w:spacing w:val="-4"/>
        </w:rPr>
        <w:t> </w:t>
      </w:r>
      <w:r>
        <w:rPr/>
        <w:t>of</w:t>
      </w:r>
      <w:r>
        <w:rPr>
          <w:spacing w:val="-4"/>
        </w:rPr>
        <w:t> </w:t>
      </w:r>
      <w:r>
        <w:rPr/>
        <w:t>these</w:t>
      </w:r>
      <w:r>
        <w:rPr>
          <w:spacing w:val="-5"/>
        </w:rPr>
        <w:t> </w:t>
      </w:r>
      <w:r>
        <w:rPr/>
        <w:t>health</w:t>
      </w:r>
      <w:r>
        <w:rPr>
          <w:spacing w:val="-4"/>
        </w:rPr>
        <w:t> </w:t>
      </w:r>
      <w:r>
        <w:rPr/>
        <w:t>risks</w:t>
      </w:r>
      <w:r>
        <w:rPr>
          <w:spacing w:val="-4"/>
        </w:rPr>
        <w:t> </w:t>
      </w:r>
      <w:r>
        <w:rPr/>
        <w:t>and</w:t>
      </w:r>
      <w:r>
        <w:rPr>
          <w:spacing w:val="-4"/>
        </w:rPr>
        <w:t> </w:t>
      </w:r>
      <w:r>
        <w:rPr/>
        <w:t>behaviors</w:t>
      </w:r>
      <w:r>
        <w:rPr>
          <w:spacing w:val="-4"/>
        </w:rPr>
        <w:t> </w:t>
      </w:r>
      <w:r>
        <w:rPr/>
        <w:t>have</w:t>
      </w:r>
      <w:r>
        <w:rPr>
          <w:spacing w:val="-5"/>
        </w:rPr>
        <w:t> </w:t>
      </w:r>
      <w:r>
        <w:rPr/>
        <w:t>shown long-term improvements, even though recent estimates indicate no significant changes.</w:t>
      </w:r>
    </w:p>
    <w:p>
      <w:pPr>
        <w:pStyle w:val="BodyText"/>
        <w:spacing w:before="311"/>
        <w:ind w:right="2073"/>
      </w:pPr>
      <w:r>
        <w:rPr/>
        <w:t>The proportion of leisure time that older</w:t>
      </w:r>
      <w:r>
        <w:rPr>
          <w:spacing w:val="-11"/>
        </w:rPr>
        <w:t> </w:t>
      </w:r>
      <w:r>
        <w:rPr/>
        <w:t>Americans spent socializing and communicating—such as visiting friends or attending or hosting social events—declined</w:t>
      </w:r>
      <w:r>
        <w:rPr>
          <w:spacing w:val="-7"/>
        </w:rPr>
        <w:t> </w:t>
      </w:r>
      <w:r>
        <w:rPr/>
        <w:t>with</w:t>
      </w:r>
      <w:r>
        <w:rPr>
          <w:spacing w:val="-5"/>
        </w:rPr>
        <w:t> </w:t>
      </w:r>
      <w:r>
        <w:rPr/>
        <w:t>age.</w:t>
      </w:r>
      <w:r>
        <w:rPr>
          <w:spacing w:val="-5"/>
        </w:rPr>
        <w:t> </w:t>
      </w:r>
      <w:r>
        <w:rPr/>
        <w:t>For</w:t>
      </w:r>
      <w:r>
        <w:rPr>
          <w:spacing w:val="-18"/>
        </w:rPr>
        <w:t> </w:t>
      </w:r>
      <w:r>
        <w:rPr/>
        <w:t>Americans</w:t>
      </w:r>
      <w:r>
        <w:rPr>
          <w:spacing w:val="-5"/>
        </w:rPr>
        <w:t> </w:t>
      </w:r>
      <w:r>
        <w:rPr/>
        <w:t>age</w:t>
      </w:r>
      <w:r>
        <w:rPr>
          <w:spacing w:val="-6"/>
        </w:rPr>
        <w:t> </w:t>
      </w:r>
      <w:r>
        <w:rPr/>
        <w:t>55–64,</w:t>
      </w:r>
      <w:r>
        <w:rPr>
          <w:spacing w:val="-5"/>
        </w:rPr>
        <w:t> </w:t>
      </w:r>
      <w:r>
        <w:rPr/>
        <w:t>about</w:t>
      </w:r>
      <w:r>
        <w:rPr>
          <w:spacing w:val="-5"/>
        </w:rPr>
        <w:t> </w:t>
      </w:r>
      <w:r>
        <w:rPr/>
        <w:t>11</w:t>
      </w:r>
      <w:r>
        <w:rPr>
          <w:spacing w:val="-5"/>
        </w:rPr>
        <w:t> </w:t>
      </w:r>
      <w:r>
        <w:rPr/>
        <w:t>percent</w:t>
      </w:r>
      <w:r>
        <w:rPr>
          <w:spacing w:val="-5"/>
        </w:rPr>
        <w:t> </w:t>
      </w:r>
      <w:r>
        <w:rPr/>
        <w:t>of leisure time was spent socializing and communicating compared with 8 percent for those age 75 and over.</w:t>
      </w:r>
    </w:p>
    <w:p>
      <w:pPr>
        <w:pStyle w:val="Heading3"/>
        <w:spacing w:line="321" w:lineRule="exact" w:before="311"/>
      </w:pPr>
      <w:r>
        <w:rPr/>
        <w:t>End</w:t>
      </w:r>
      <w:r>
        <w:rPr>
          <w:spacing w:val="-1"/>
        </w:rPr>
        <w:t> </w:t>
      </w:r>
      <w:r>
        <w:rPr/>
        <w:t>of </w:t>
      </w:r>
      <w:r>
        <w:rPr>
          <w:spacing w:val="-4"/>
        </w:rPr>
        <w:t>Life</w:t>
      </w:r>
    </w:p>
    <w:p>
      <w:pPr>
        <w:pStyle w:val="BodyText"/>
        <w:ind w:right="2073"/>
      </w:pPr>
      <w:r>
        <w:rPr/>
        <w:t>In</w:t>
      </w:r>
      <w:r>
        <w:rPr>
          <w:spacing w:val="-3"/>
        </w:rPr>
        <w:t> </w:t>
      </w:r>
      <w:r>
        <w:rPr/>
        <w:t>the</w:t>
      </w:r>
      <w:r>
        <w:rPr>
          <w:spacing w:val="-4"/>
        </w:rPr>
        <w:t> </w:t>
      </w:r>
      <w:r>
        <w:rPr/>
        <w:t>last</w:t>
      </w:r>
      <w:r>
        <w:rPr>
          <w:spacing w:val="-3"/>
        </w:rPr>
        <w:t> </w:t>
      </w:r>
      <w:r>
        <w:rPr/>
        <w:t>decade</w:t>
      </w:r>
      <w:r>
        <w:rPr>
          <w:spacing w:val="-4"/>
        </w:rPr>
        <w:t> </w:t>
      </w:r>
      <w:r>
        <w:rPr/>
        <w:t>there</w:t>
      </w:r>
      <w:r>
        <w:rPr>
          <w:spacing w:val="-4"/>
        </w:rPr>
        <w:t> </w:t>
      </w:r>
      <w:r>
        <w:rPr/>
        <w:t>has</w:t>
      </w:r>
      <w:r>
        <w:rPr>
          <w:spacing w:val="-3"/>
        </w:rPr>
        <w:t> </w:t>
      </w:r>
      <w:r>
        <w:rPr/>
        <w:t>been</w:t>
      </w:r>
      <w:r>
        <w:rPr>
          <w:spacing w:val="-3"/>
        </w:rPr>
        <w:t> </w:t>
      </w:r>
      <w:r>
        <w:rPr/>
        <w:t>a</w:t>
      </w:r>
      <w:r>
        <w:rPr>
          <w:spacing w:val="-4"/>
        </w:rPr>
        <w:t> </w:t>
      </w:r>
      <w:r>
        <w:rPr/>
        <w:t>substantial</w:t>
      </w:r>
      <w:r>
        <w:rPr>
          <w:spacing w:val="-3"/>
        </w:rPr>
        <w:t> </w:t>
      </w:r>
      <w:r>
        <w:rPr/>
        <w:t>rise</w:t>
      </w:r>
      <w:r>
        <w:rPr>
          <w:spacing w:val="-4"/>
        </w:rPr>
        <w:t> </w:t>
      </w:r>
      <w:r>
        <w:rPr/>
        <w:t>in</w:t>
      </w:r>
      <w:r>
        <w:rPr>
          <w:spacing w:val="-3"/>
        </w:rPr>
        <w:t> </w:t>
      </w:r>
      <w:r>
        <w:rPr/>
        <w:t>the</w:t>
      </w:r>
      <w:r>
        <w:rPr>
          <w:spacing w:val="-4"/>
        </w:rPr>
        <w:t> </w:t>
      </w:r>
      <w:r>
        <w:rPr/>
        <w:t>use</w:t>
      </w:r>
      <w:r>
        <w:rPr>
          <w:spacing w:val="-4"/>
        </w:rPr>
        <w:t> </w:t>
      </w:r>
      <w:r>
        <w:rPr/>
        <w:t>of</w:t>
      </w:r>
      <w:r>
        <w:rPr>
          <w:spacing w:val="-3"/>
        </w:rPr>
        <w:t> </w:t>
      </w:r>
      <w:r>
        <w:rPr/>
        <w:t>hospice services</w:t>
      </w:r>
      <w:r>
        <w:rPr>
          <w:spacing w:val="-2"/>
        </w:rPr>
        <w:t> </w:t>
      </w:r>
      <w:r>
        <w:rPr/>
        <w:t>among</w:t>
      </w:r>
      <w:r>
        <w:rPr>
          <w:spacing w:val="-1"/>
        </w:rPr>
        <w:t> </w:t>
      </w:r>
      <w:r>
        <w:rPr/>
        <w:t>older</w:t>
      </w:r>
      <w:r>
        <w:rPr>
          <w:spacing w:val="-17"/>
        </w:rPr>
        <w:t> </w:t>
      </w:r>
      <w:r>
        <w:rPr/>
        <w:t>Americans.</w:t>
      </w:r>
      <w:r>
        <w:rPr>
          <w:spacing w:val="-2"/>
        </w:rPr>
        <w:t> </w:t>
      </w:r>
      <w:r>
        <w:rPr/>
        <w:t>During</w:t>
      </w:r>
      <w:r>
        <w:rPr>
          <w:spacing w:val="-1"/>
        </w:rPr>
        <w:t> </w:t>
      </w:r>
      <w:r>
        <w:rPr/>
        <w:t>that</w:t>
      </w:r>
      <w:r>
        <w:rPr>
          <w:spacing w:val="-2"/>
        </w:rPr>
        <w:t> </w:t>
      </w:r>
      <w:r>
        <w:rPr/>
        <w:t>time,</w:t>
      </w:r>
      <w:r>
        <w:rPr>
          <w:spacing w:val="-1"/>
        </w:rPr>
        <w:t> </w:t>
      </w:r>
      <w:r>
        <w:rPr/>
        <w:t>there</w:t>
      </w:r>
      <w:r>
        <w:rPr>
          <w:spacing w:val="-3"/>
        </w:rPr>
        <w:t> </w:t>
      </w:r>
      <w:r>
        <w:rPr/>
        <w:t>has</w:t>
      </w:r>
      <w:r>
        <w:rPr>
          <w:spacing w:val="-1"/>
        </w:rPr>
        <w:t> </w:t>
      </w:r>
      <w:r>
        <w:rPr/>
        <w:t>also</w:t>
      </w:r>
      <w:r>
        <w:rPr>
          <w:spacing w:val="-1"/>
        </w:rPr>
        <w:t> </w:t>
      </w:r>
      <w:r>
        <w:rPr>
          <w:spacing w:val="-4"/>
        </w:rPr>
        <w:t>been</w:t>
      </w:r>
    </w:p>
    <w:p>
      <w:pPr>
        <w:pStyle w:val="BodyText"/>
        <w:spacing w:line="237" w:lineRule="auto"/>
        <w:ind w:right="1815"/>
      </w:pPr>
      <w:r>
        <w:rPr/>
        <w:t>a</w:t>
      </w:r>
      <w:r>
        <w:rPr>
          <w:spacing w:val="-4"/>
        </w:rPr>
        <w:t> </w:t>
      </w:r>
      <w:r>
        <w:rPr/>
        <w:t>smaller</w:t>
      </w:r>
      <w:r>
        <w:rPr>
          <w:spacing w:val="-3"/>
        </w:rPr>
        <w:t> </w:t>
      </w:r>
      <w:r>
        <w:rPr/>
        <w:t>increase</w:t>
      </w:r>
      <w:r>
        <w:rPr>
          <w:spacing w:val="-4"/>
        </w:rPr>
        <w:t> </w:t>
      </w:r>
      <w:r>
        <w:rPr/>
        <w:t>in</w:t>
      </w:r>
      <w:r>
        <w:rPr>
          <w:spacing w:val="-3"/>
        </w:rPr>
        <w:t> </w:t>
      </w:r>
      <w:r>
        <w:rPr/>
        <w:t>the</w:t>
      </w:r>
      <w:r>
        <w:rPr>
          <w:spacing w:val="-4"/>
        </w:rPr>
        <w:t> </w:t>
      </w:r>
      <w:r>
        <w:rPr/>
        <w:t>use</w:t>
      </w:r>
      <w:r>
        <w:rPr>
          <w:spacing w:val="-4"/>
        </w:rPr>
        <w:t> </w:t>
      </w:r>
      <w:r>
        <w:rPr/>
        <w:t>of</w:t>
      </w:r>
      <w:r>
        <w:rPr>
          <w:spacing w:val="-3"/>
        </w:rPr>
        <w:t> </w:t>
      </w:r>
      <w:r>
        <w:rPr/>
        <w:t>intensive</w:t>
      </w:r>
      <w:r>
        <w:rPr>
          <w:spacing w:val="-4"/>
        </w:rPr>
        <w:t> </w:t>
      </w:r>
      <w:r>
        <w:rPr/>
        <w:t>care</w:t>
      </w:r>
      <w:r>
        <w:rPr>
          <w:spacing w:val="-4"/>
        </w:rPr>
        <w:t> </w:t>
      </w:r>
      <w:r>
        <w:rPr/>
        <w:t>unit</w:t>
      </w:r>
      <w:r>
        <w:rPr>
          <w:spacing w:val="-3"/>
        </w:rPr>
        <w:t> </w:t>
      </w:r>
      <w:r>
        <w:rPr/>
        <w:t>(ICU)</w:t>
      </w:r>
      <w:r>
        <w:rPr>
          <w:spacing w:val="-3"/>
        </w:rPr>
        <w:t> </w:t>
      </w:r>
      <w:r>
        <w:rPr/>
        <w:t>and</w:t>
      </w:r>
      <w:r>
        <w:rPr>
          <w:spacing w:val="-3"/>
        </w:rPr>
        <w:t> </w:t>
      </w:r>
      <w:r>
        <w:rPr/>
        <w:t>coronary</w:t>
      </w:r>
      <w:r>
        <w:rPr>
          <w:spacing w:val="-3"/>
        </w:rPr>
        <w:t> </w:t>
      </w:r>
      <w:r>
        <w:rPr/>
        <w:t>care unit (CCU) services at the end of life. The percent of deaths among older</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815"/>
      </w:pPr>
      <w:r>
        <w:rPr/>
        <w:t>Americans</w:t>
      </w:r>
      <w:r>
        <w:rPr>
          <w:spacing w:val="-4"/>
        </w:rPr>
        <w:t> </w:t>
      </w:r>
      <w:r>
        <w:rPr/>
        <w:t>that</w:t>
      </w:r>
      <w:r>
        <w:rPr>
          <w:spacing w:val="-4"/>
        </w:rPr>
        <w:t> </w:t>
      </w:r>
      <w:r>
        <w:rPr/>
        <w:t>occurred</w:t>
      </w:r>
      <w:r>
        <w:rPr>
          <w:spacing w:val="-4"/>
        </w:rPr>
        <w:t> </w:t>
      </w:r>
      <w:r>
        <w:rPr/>
        <w:t>in</w:t>
      </w:r>
      <w:r>
        <w:rPr>
          <w:spacing w:val="-4"/>
        </w:rPr>
        <w:t> </w:t>
      </w:r>
      <w:r>
        <w:rPr/>
        <w:t>hospitals</w:t>
      </w:r>
      <w:r>
        <w:rPr>
          <w:spacing w:val="-4"/>
        </w:rPr>
        <w:t> </w:t>
      </w:r>
      <w:r>
        <w:rPr/>
        <w:t>declined</w:t>
      </w:r>
      <w:r>
        <w:rPr>
          <w:spacing w:val="-4"/>
        </w:rPr>
        <w:t> </w:t>
      </w:r>
      <w:r>
        <w:rPr/>
        <w:t>over</w:t>
      </w:r>
      <w:r>
        <w:rPr>
          <w:spacing w:val="-4"/>
        </w:rPr>
        <w:t> </w:t>
      </w:r>
      <w:r>
        <w:rPr/>
        <w:t>the</w:t>
      </w:r>
      <w:r>
        <w:rPr>
          <w:spacing w:val="-4"/>
        </w:rPr>
        <w:t> </w:t>
      </w:r>
      <w:r>
        <w:rPr/>
        <w:t>last</w:t>
      </w:r>
      <w:r>
        <w:rPr>
          <w:spacing w:val="-4"/>
        </w:rPr>
        <w:t> </w:t>
      </w:r>
      <w:r>
        <w:rPr/>
        <w:t>20</w:t>
      </w:r>
      <w:r>
        <w:rPr>
          <w:spacing w:val="-4"/>
        </w:rPr>
        <w:t> </w:t>
      </w:r>
      <w:r>
        <w:rPr/>
        <w:t>years,</w:t>
      </w:r>
      <w:r>
        <w:rPr>
          <w:spacing w:val="-4"/>
        </w:rPr>
        <w:t> </w:t>
      </w:r>
      <w:r>
        <w:rPr/>
        <w:t>with</w:t>
      </w:r>
      <w:r>
        <w:rPr>
          <w:spacing w:val="-4"/>
        </w:rPr>
        <w:t> </w:t>
      </w:r>
      <w:r>
        <w:rPr/>
        <w:t>an increase in the percent dying at home.</w:t>
      </w:r>
    </w:p>
    <w:p>
      <w:pPr>
        <w:pStyle w:val="BodyText"/>
        <w:spacing w:before="316"/>
        <w:ind w:right="1841"/>
      </w:pPr>
      <w:r>
        <w:rPr/>
        <w:t>With improved diet, physical fitness, public health, and health care, more adults are reaching age 65 in better physical and mental health than in the past. Trends show that the prevalence of chronic disability among older people is declining. While some disability is the result of more general losses of physiological functions with aging (i.e., normal aging), extreme disability in older persons, including that which stems from mental disorders,</w:t>
      </w:r>
      <w:r>
        <w:rPr>
          <w:spacing w:val="-1"/>
        </w:rPr>
        <w:t> </w:t>
      </w:r>
      <w:r>
        <w:rPr/>
        <w:t>is</w:t>
      </w:r>
      <w:r>
        <w:rPr>
          <w:spacing w:val="-1"/>
        </w:rPr>
        <w:t> </w:t>
      </w:r>
      <w:r>
        <w:rPr/>
        <w:t>not</w:t>
      </w:r>
      <w:r>
        <w:rPr>
          <w:spacing w:val="-1"/>
        </w:rPr>
        <w:t> </w:t>
      </w:r>
      <w:r>
        <w:rPr/>
        <w:t>an</w:t>
      </w:r>
      <w:r>
        <w:rPr>
          <w:spacing w:val="-1"/>
        </w:rPr>
        <w:t> </w:t>
      </w:r>
      <w:r>
        <w:rPr/>
        <w:t>inevitable</w:t>
      </w:r>
      <w:r>
        <w:rPr>
          <w:spacing w:val="-2"/>
        </w:rPr>
        <w:t> </w:t>
      </w:r>
      <w:r>
        <w:rPr/>
        <w:t>part</w:t>
      </w:r>
      <w:r>
        <w:rPr>
          <w:spacing w:val="-1"/>
        </w:rPr>
        <w:t> </w:t>
      </w:r>
      <w:r>
        <w:rPr/>
        <w:t>of</w:t>
      </w:r>
      <w:r>
        <w:rPr>
          <w:spacing w:val="-1"/>
        </w:rPr>
        <w:t> </w:t>
      </w:r>
      <w:r>
        <w:rPr/>
        <w:t>aging</w:t>
      </w:r>
      <w:r>
        <w:rPr>
          <w:spacing w:val="-1"/>
        </w:rPr>
        <w:t> </w:t>
      </w:r>
      <w:r>
        <w:rPr/>
        <w:t>(</w:t>
      </w:r>
      <w:r>
        <w:rPr>
          <w:i/>
        </w:rPr>
        <w:t>Cohen,</w:t>
      </w:r>
      <w:r>
        <w:rPr>
          <w:i/>
          <w:spacing w:val="-1"/>
        </w:rPr>
        <w:t> </w:t>
      </w:r>
      <w:r>
        <w:rPr>
          <w:i/>
        </w:rPr>
        <w:t>Rowe</w:t>
      </w:r>
      <w:r>
        <w:rPr>
          <w:i/>
          <w:spacing w:val="-2"/>
        </w:rPr>
        <w:t> </w:t>
      </w:r>
      <w:r>
        <w:rPr>
          <w:i/>
        </w:rPr>
        <w:t>&amp;</w:t>
      </w:r>
      <w:r>
        <w:rPr>
          <w:i/>
          <w:spacing w:val="-1"/>
        </w:rPr>
        <w:t> </w:t>
      </w:r>
      <w:r>
        <w:rPr>
          <w:i/>
        </w:rPr>
        <w:t>Kahn</w:t>
      </w:r>
      <w:r>
        <w:rPr>
          <w:i/>
          <w:spacing w:val="-2"/>
        </w:rPr>
        <w:t> </w:t>
      </w:r>
      <w:r>
        <w:rPr/>
        <w:t>).</w:t>
      </w:r>
      <w:r>
        <w:rPr>
          <w:spacing w:val="-1"/>
        </w:rPr>
        <w:t> </w:t>
      </w:r>
      <w:r>
        <w:rPr/>
        <w:t>Normal aging is a gradual process that ushers in some physical decline, such as decreased sensory abilities (e.g., vision and hearing) and decreased pulmonary</w:t>
      </w:r>
      <w:r>
        <w:rPr>
          <w:spacing w:val="-3"/>
        </w:rPr>
        <w:t> </w:t>
      </w:r>
      <w:r>
        <w:rPr/>
        <w:t>and</w:t>
      </w:r>
      <w:r>
        <w:rPr>
          <w:spacing w:val="-3"/>
        </w:rPr>
        <w:t> </w:t>
      </w:r>
      <w:r>
        <w:rPr/>
        <w:t>immune</w:t>
      </w:r>
      <w:r>
        <w:rPr>
          <w:spacing w:val="-4"/>
        </w:rPr>
        <w:t> </w:t>
      </w:r>
      <w:r>
        <w:rPr/>
        <w:t>function</w:t>
      </w:r>
      <w:r>
        <w:rPr>
          <w:spacing w:val="-3"/>
        </w:rPr>
        <w:t> </w:t>
      </w:r>
      <w:r>
        <w:rPr/>
        <w:t>(</w:t>
      </w:r>
      <w:r>
        <w:rPr>
          <w:i/>
        </w:rPr>
        <w:t>Miller,</w:t>
      </w:r>
      <w:r>
        <w:rPr>
          <w:i/>
          <w:spacing w:val="-3"/>
        </w:rPr>
        <w:t> </w:t>
      </w:r>
      <w:r>
        <w:rPr>
          <w:i/>
        </w:rPr>
        <w:t>Carman</w:t>
      </w:r>
      <w:r>
        <w:rPr/>
        <w:t>).</w:t>
      </w:r>
      <w:r>
        <w:rPr>
          <w:spacing w:val="-9"/>
        </w:rPr>
        <w:t> </w:t>
      </w:r>
      <w:r>
        <w:rPr/>
        <w:t>With</w:t>
      </w:r>
      <w:r>
        <w:rPr>
          <w:spacing w:val="-3"/>
        </w:rPr>
        <w:t> </w:t>
      </w:r>
      <w:r>
        <w:rPr/>
        <w:t>aging</w:t>
      </w:r>
      <w:r>
        <w:rPr>
          <w:spacing w:val="-3"/>
        </w:rPr>
        <w:t> </w:t>
      </w:r>
      <w:r>
        <w:rPr/>
        <w:t>come</w:t>
      </w:r>
      <w:r>
        <w:rPr>
          <w:spacing w:val="-4"/>
        </w:rPr>
        <w:t> </w:t>
      </w:r>
      <w:r>
        <w:rPr/>
        <w:t>certain changes in mental functioning, but very few of these changes match commonly</w:t>
      </w:r>
      <w:r>
        <w:rPr>
          <w:spacing w:val="-4"/>
        </w:rPr>
        <w:t> </w:t>
      </w:r>
      <w:r>
        <w:rPr/>
        <w:t>held</w:t>
      </w:r>
      <w:r>
        <w:rPr>
          <w:spacing w:val="-4"/>
        </w:rPr>
        <w:t> </w:t>
      </w:r>
      <w:r>
        <w:rPr/>
        <w:t>negative</w:t>
      </w:r>
      <w:r>
        <w:rPr>
          <w:spacing w:val="-5"/>
        </w:rPr>
        <w:t> </w:t>
      </w:r>
      <w:r>
        <w:rPr/>
        <w:t>stereotypes</w:t>
      </w:r>
      <w:r>
        <w:rPr>
          <w:spacing w:val="-4"/>
        </w:rPr>
        <w:t> </w:t>
      </w:r>
      <w:r>
        <w:rPr/>
        <w:t>about</w:t>
      </w:r>
      <w:r>
        <w:rPr>
          <w:spacing w:val="-4"/>
        </w:rPr>
        <w:t> </w:t>
      </w:r>
      <w:r>
        <w:rPr/>
        <w:t>aging</w:t>
      </w:r>
      <w:r>
        <w:rPr>
          <w:spacing w:val="-4"/>
        </w:rPr>
        <w:t> </w:t>
      </w:r>
      <w:r>
        <w:rPr/>
        <w:t>(Cohen,</w:t>
      </w:r>
      <w:r>
        <w:rPr>
          <w:spacing w:val="-4"/>
        </w:rPr>
        <w:t> </w:t>
      </w:r>
      <w:r>
        <w:rPr/>
        <w:t>Rowe</w:t>
      </w:r>
      <w:r>
        <w:rPr>
          <w:spacing w:val="-5"/>
        </w:rPr>
        <w:t> </w:t>
      </w:r>
      <w:r>
        <w:rPr/>
        <w:t>&amp;</w:t>
      </w:r>
      <w:r>
        <w:rPr>
          <w:spacing w:val="-4"/>
        </w:rPr>
        <w:t> </w:t>
      </w:r>
      <w:r>
        <w:rPr/>
        <w:t>Kahn).</w:t>
      </w:r>
      <w:r>
        <w:rPr>
          <w:spacing w:val="-4"/>
        </w:rPr>
        <w:t> </w:t>
      </w:r>
      <w:r>
        <w:rPr/>
        <w:t>In normal aging, important aspects of mental health include stable intellectual functioning, capacity for change, and productive engagement with life.</w:t>
      </w:r>
    </w:p>
    <w:p>
      <w:pPr>
        <w:pStyle w:val="BodyText"/>
        <w:spacing w:line="293" w:lineRule="exact"/>
      </w:pPr>
      <w:r>
        <w:rPr/>
        <w:t>Cognition</w:t>
      </w:r>
      <w:r>
        <w:rPr>
          <w:spacing w:val="-7"/>
        </w:rPr>
        <w:t> </w:t>
      </w:r>
      <w:r>
        <w:rPr/>
        <w:t>subsumes</w:t>
      </w:r>
      <w:r>
        <w:rPr>
          <w:spacing w:val="-5"/>
        </w:rPr>
        <w:t> </w:t>
      </w:r>
      <w:r>
        <w:rPr/>
        <w:t>intelligence,</w:t>
      </w:r>
      <w:r>
        <w:rPr>
          <w:spacing w:val="-5"/>
        </w:rPr>
        <w:t> </w:t>
      </w:r>
      <w:r>
        <w:rPr/>
        <w:t>language,</w:t>
      </w:r>
      <w:r>
        <w:rPr>
          <w:spacing w:val="-5"/>
        </w:rPr>
        <w:t> </w:t>
      </w:r>
      <w:r>
        <w:rPr/>
        <w:t>learning,</w:t>
      </w:r>
      <w:r>
        <w:rPr>
          <w:spacing w:val="-4"/>
        </w:rPr>
        <w:t> </w:t>
      </w:r>
      <w:r>
        <w:rPr/>
        <w:t>and</w:t>
      </w:r>
      <w:r>
        <w:rPr>
          <w:spacing w:val="-5"/>
        </w:rPr>
        <w:t> </w:t>
      </w:r>
      <w:r>
        <w:rPr/>
        <w:t>memory.</w:t>
      </w:r>
      <w:r>
        <w:rPr>
          <w:spacing w:val="-10"/>
        </w:rPr>
        <w:t> </w:t>
      </w:r>
      <w:r>
        <w:rPr>
          <w:spacing w:val="-4"/>
        </w:rPr>
        <w:t>With</w:t>
      </w:r>
    </w:p>
    <w:p>
      <w:pPr>
        <w:pStyle w:val="BodyText"/>
        <w:ind w:right="1868"/>
        <w:rPr>
          <w:sz w:val="24"/>
        </w:rPr>
      </w:pPr>
      <w:r>
        <w:rPr/>
        <w:t>advancing years, cognitive capacity with aging undergoes some loss, yet important functions are</w:t>
      </w:r>
      <w:r>
        <w:rPr>
          <w:spacing w:val="-1"/>
        </w:rPr>
        <w:t> </w:t>
      </w:r>
      <w:r>
        <w:rPr/>
        <w:t>spared. Moreover, there</w:t>
      </w:r>
      <w:r>
        <w:rPr>
          <w:spacing w:val="-1"/>
        </w:rPr>
        <w:t> </w:t>
      </w:r>
      <w:r>
        <w:rPr/>
        <w:t>is much variability between individuals, variability that is dependent upon lifestyle and psychosocial factors (Gottlieb). Most importantly, accumulating evidence from human and animal research finds that lifestyle modifies genetic risk in influencing the</w:t>
      </w:r>
      <w:r>
        <w:rPr>
          <w:spacing w:val="-1"/>
        </w:rPr>
        <w:t> </w:t>
      </w:r>
      <w:r>
        <w:rPr/>
        <w:t>outcomes of aging (Finch &amp;</w:t>
      </w:r>
      <w:r>
        <w:rPr>
          <w:spacing w:val="-6"/>
        </w:rPr>
        <w:t> </w:t>
      </w:r>
      <w:r>
        <w:rPr/>
        <w:t>Tanzi).</w:t>
      </w:r>
      <w:r>
        <w:rPr>
          <w:spacing w:val="-6"/>
        </w:rPr>
        <w:t> </w:t>
      </w:r>
      <w:r>
        <w:rPr/>
        <w:t>This line</w:t>
      </w:r>
      <w:r>
        <w:rPr>
          <w:spacing w:val="-1"/>
        </w:rPr>
        <w:t> </w:t>
      </w:r>
      <w:r>
        <w:rPr/>
        <w:t>of research is beginning to dispel the pejorative stereotypes of older people as rigidly shaped by heredity</w:t>
      </w:r>
      <w:r>
        <w:rPr>
          <w:spacing w:val="-4"/>
        </w:rPr>
        <w:t> </w:t>
      </w:r>
      <w:r>
        <w:rPr/>
        <w:t>and</w:t>
      </w:r>
      <w:r>
        <w:rPr>
          <w:spacing w:val="-4"/>
        </w:rPr>
        <w:t> </w:t>
      </w:r>
      <w:r>
        <w:rPr/>
        <w:t>incapable</w:t>
      </w:r>
      <w:r>
        <w:rPr>
          <w:spacing w:val="-5"/>
        </w:rPr>
        <w:t> </w:t>
      </w:r>
      <w:r>
        <w:rPr/>
        <w:t>of</w:t>
      </w:r>
      <w:r>
        <w:rPr>
          <w:spacing w:val="-4"/>
        </w:rPr>
        <w:t> </w:t>
      </w:r>
      <w:r>
        <w:rPr/>
        <w:t>broadening</w:t>
      </w:r>
      <w:r>
        <w:rPr>
          <w:spacing w:val="-4"/>
        </w:rPr>
        <w:t> </w:t>
      </w:r>
      <w:r>
        <w:rPr/>
        <w:t>their</w:t>
      </w:r>
      <w:r>
        <w:rPr>
          <w:spacing w:val="-4"/>
        </w:rPr>
        <w:t> </w:t>
      </w:r>
      <w:r>
        <w:rPr/>
        <w:t>pursuits</w:t>
      </w:r>
      <w:r>
        <w:rPr>
          <w:spacing w:val="-4"/>
        </w:rPr>
        <w:t> </w:t>
      </w:r>
      <w:r>
        <w:rPr/>
        <w:t>and</w:t>
      </w:r>
      <w:r>
        <w:rPr>
          <w:spacing w:val="-4"/>
        </w:rPr>
        <w:t> </w:t>
      </w:r>
      <w:r>
        <w:rPr/>
        <w:t>acquiring</w:t>
      </w:r>
      <w:r>
        <w:rPr>
          <w:spacing w:val="-4"/>
        </w:rPr>
        <w:t> </w:t>
      </w:r>
      <w:r>
        <w:rPr/>
        <w:t>new</w:t>
      </w:r>
      <w:r>
        <w:rPr>
          <w:spacing w:val="-4"/>
        </w:rPr>
        <w:t> </w:t>
      </w:r>
      <w:r>
        <w:rPr/>
        <w:t>skills</w:t>
      </w:r>
      <w:r>
        <w:rPr>
          <w:sz w:val="24"/>
        </w:rPr>
        <w:t>.</w:t>
      </w:r>
    </w:p>
    <w:p>
      <w:pPr>
        <w:pStyle w:val="Heading3"/>
        <w:spacing w:line="321" w:lineRule="exact" w:before="303"/>
      </w:pPr>
      <w:r>
        <w:rPr/>
        <w:t>Cognitive</w:t>
      </w:r>
      <w:r>
        <w:rPr>
          <w:spacing w:val="-3"/>
        </w:rPr>
        <w:t> </w:t>
      </w:r>
      <w:r>
        <w:rPr>
          <w:spacing w:val="-2"/>
        </w:rPr>
        <w:t>Impact</w:t>
      </w:r>
    </w:p>
    <w:p>
      <w:pPr>
        <w:pStyle w:val="BodyText"/>
        <w:ind w:right="1815"/>
      </w:pPr>
      <w:r>
        <w:rPr/>
        <w:t>Deterioration and/or decline occur in many cognitive processes throughout the</w:t>
      </w:r>
      <w:r>
        <w:rPr>
          <w:spacing w:val="-6"/>
        </w:rPr>
        <w:t> </w:t>
      </w:r>
      <w:r>
        <w:rPr/>
        <w:t>lifespan.</w:t>
      </w:r>
      <w:r>
        <w:rPr>
          <w:spacing w:val="-18"/>
        </w:rPr>
        <w:t> </w:t>
      </w:r>
      <w:r>
        <w:rPr/>
        <w:t>A</w:t>
      </w:r>
      <w:r>
        <w:rPr>
          <w:spacing w:val="-17"/>
        </w:rPr>
        <w:t> </w:t>
      </w:r>
      <w:r>
        <w:rPr/>
        <w:t>great</w:t>
      </w:r>
      <w:r>
        <w:rPr>
          <w:spacing w:val="-3"/>
        </w:rPr>
        <w:t> </w:t>
      </w:r>
      <w:r>
        <w:rPr/>
        <w:t>deal</w:t>
      </w:r>
      <w:r>
        <w:rPr>
          <w:spacing w:val="-3"/>
        </w:rPr>
        <w:t> </w:t>
      </w:r>
      <w:r>
        <w:rPr/>
        <w:t>of</w:t>
      </w:r>
      <w:r>
        <w:rPr>
          <w:spacing w:val="-3"/>
        </w:rPr>
        <w:t> </w:t>
      </w:r>
      <w:r>
        <w:rPr/>
        <w:t>research</w:t>
      </w:r>
      <w:r>
        <w:rPr>
          <w:spacing w:val="-3"/>
        </w:rPr>
        <w:t> </w:t>
      </w:r>
      <w:r>
        <w:rPr/>
        <w:t>has</w:t>
      </w:r>
      <w:r>
        <w:rPr>
          <w:spacing w:val="-3"/>
        </w:rPr>
        <w:t> </w:t>
      </w:r>
      <w:r>
        <w:rPr/>
        <w:t>focused</w:t>
      </w:r>
      <w:r>
        <w:rPr>
          <w:spacing w:val="-3"/>
        </w:rPr>
        <w:t> </w:t>
      </w:r>
      <w:r>
        <w:rPr/>
        <w:t>on</w:t>
      </w:r>
      <w:r>
        <w:rPr>
          <w:spacing w:val="-3"/>
        </w:rPr>
        <w:t> </w:t>
      </w:r>
      <w:r>
        <w:rPr/>
        <w:t>memory</w:t>
      </w:r>
      <w:r>
        <w:rPr>
          <w:spacing w:val="-3"/>
        </w:rPr>
        <w:t> </w:t>
      </w:r>
      <w:r>
        <w:rPr/>
        <w:t>and</w:t>
      </w:r>
      <w:r>
        <w:rPr>
          <w:spacing w:val="-3"/>
        </w:rPr>
        <w:t> </w:t>
      </w:r>
      <w:r>
        <w:rPr/>
        <w:t>aging,</w:t>
      </w:r>
      <w:r>
        <w:rPr>
          <w:spacing w:val="-3"/>
        </w:rPr>
        <w:t> </w:t>
      </w:r>
      <w:r>
        <w:rPr/>
        <w:t>and has found decline in many types of memory with aging, but not in semantic memory or general knowledge such as vocabulary definitions, which typically increases or remains steady. Early studies on changes in cognition with age generally found declines in intelligence in the elderly, but studies were cross-sectional rather than longitudinal and thus results may be an artifact of cohort rather than a true example of decline. Intelligence may decline with age, though the rate may vary depending on the type, and may</w:t>
      </w:r>
    </w:p>
    <w:p>
      <w:pPr>
        <w:pStyle w:val="BodyText"/>
        <w:spacing w:after="0"/>
        <w:sectPr>
          <w:pgSz w:w="12240" w:h="15840"/>
          <w:pgMar w:header="744" w:footer="0" w:top="1880" w:bottom="280" w:left="1080" w:right="0"/>
        </w:sectPr>
      </w:pPr>
    </w:p>
    <w:p>
      <w:pPr>
        <w:pStyle w:val="BodyText"/>
        <w:spacing w:before="297"/>
        <w:ind w:left="0"/>
      </w:pPr>
    </w:p>
    <w:p>
      <w:pPr>
        <w:spacing w:before="0"/>
        <w:ind w:left="720" w:right="1815" w:firstLine="0"/>
        <w:jc w:val="left"/>
        <w:rPr>
          <w:i/>
          <w:sz w:val="28"/>
        </w:rPr>
      </w:pPr>
      <w:r>
        <w:rPr>
          <w:sz w:val="28"/>
        </w:rPr>
        <w:t>in fact remain steady throughout most of the lifespan, dropping suddenly only as people near the end of their lives. Individual variations in rate of cognitive decline may therefore be explained in terms of people having different lengths of life </w:t>
      </w:r>
      <w:r>
        <w:rPr>
          <w:i/>
          <w:sz w:val="28"/>
        </w:rPr>
        <w:t>(Mather, M., &amp; Carstensen, L. L., Aging and</w:t>
      </w:r>
      <w:r>
        <w:rPr>
          <w:i/>
          <w:sz w:val="28"/>
        </w:rPr>
        <w:t> motivated</w:t>
      </w:r>
      <w:r>
        <w:rPr>
          <w:i/>
          <w:spacing w:val="-8"/>
          <w:sz w:val="28"/>
        </w:rPr>
        <w:t> </w:t>
      </w:r>
      <w:r>
        <w:rPr>
          <w:i/>
          <w:sz w:val="28"/>
        </w:rPr>
        <w:t>cognition:</w:t>
      </w:r>
      <w:r>
        <w:rPr>
          <w:i/>
          <w:spacing w:val="-8"/>
          <w:sz w:val="28"/>
        </w:rPr>
        <w:t> </w:t>
      </w:r>
      <w:r>
        <w:rPr>
          <w:i/>
          <w:sz w:val="28"/>
        </w:rPr>
        <w:t>The</w:t>
      </w:r>
      <w:r>
        <w:rPr>
          <w:i/>
          <w:spacing w:val="-9"/>
          <w:sz w:val="28"/>
        </w:rPr>
        <w:t> </w:t>
      </w:r>
      <w:r>
        <w:rPr>
          <w:i/>
          <w:sz w:val="28"/>
        </w:rPr>
        <w:t>positivity</w:t>
      </w:r>
      <w:r>
        <w:rPr>
          <w:i/>
          <w:spacing w:val="-9"/>
          <w:sz w:val="28"/>
        </w:rPr>
        <w:t> </w:t>
      </w:r>
      <w:r>
        <w:rPr>
          <w:i/>
          <w:sz w:val="28"/>
        </w:rPr>
        <w:t>effect</w:t>
      </w:r>
      <w:r>
        <w:rPr>
          <w:i/>
          <w:spacing w:val="-8"/>
          <w:sz w:val="28"/>
        </w:rPr>
        <w:t> </w:t>
      </w:r>
      <w:r>
        <w:rPr>
          <w:i/>
          <w:sz w:val="28"/>
        </w:rPr>
        <w:t>in</w:t>
      </w:r>
      <w:r>
        <w:rPr>
          <w:i/>
          <w:spacing w:val="-8"/>
          <w:sz w:val="28"/>
        </w:rPr>
        <w:t> </w:t>
      </w:r>
      <w:r>
        <w:rPr>
          <w:i/>
          <w:sz w:val="28"/>
        </w:rPr>
        <w:t>attention</w:t>
      </w:r>
      <w:r>
        <w:rPr>
          <w:i/>
          <w:spacing w:val="-8"/>
          <w:sz w:val="28"/>
        </w:rPr>
        <w:t> </w:t>
      </w:r>
      <w:r>
        <w:rPr>
          <w:i/>
          <w:sz w:val="28"/>
        </w:rPr>
        <w:t>and</w:t>
      </w:r>
      <w:r>
        <w:rPr>
          <w:i/>
          <w:spacing w:val="-8"/>
          <w:sz w:val="28"/>
        </w:rPr>
        <w:t> </w:t>
      </w:r>
      <w:r>
        <w:rPr>
          <w:i/>
          <w:sz w:val="28"/>
        </w:rPr>
        <w:t>memory.</w:t>
      </w:r>
      <w:r>
        <w:rPr>
          <w:i/>
          <w:spacing w:val="-8"/>
          <w:sz w:val="28"/>
        </w:rPr>
        <w:t> </w:t>
      </w:r>
      <w:r>
        <w:rPr>
          <w:i/>
          <w:sz w:val="28"/>
        </w:rPr>
        <w:t>Trends</w:t>
      </w:r>
      <w:r>
        <w:rPr>
          <w:i/>
          <w:spacing w:val="-8"/>
          <w:sz w:val="28"/>
        </w:rPr>
        <w:t> </w:t>
      </w:r>
      <w:r>
        <w:rPr>
          <w:i/>
          <w:sz w:val="28"/>
        </w:rPr>
        <w:t>in Cognitive Sciences).</w:t>
      </w:r>
    </w:p>
    <w:p>
      <w:pPr>
        <w:pStyle w:val="BodyText"/>
        <w:spacing w:before="86"/>
        <w:ind w:left="0"/>
        <w:rPr>
          <w:i/>
        </w:rPr>
      </w:pPr>
    </w:p>
    <w:p>
      <w:pPr>
        <w:pStyle w:val="Heading3"/>
        <w:spacing w:line="321" w:lineRule="exact"/>
      </w:pPr>
      <w:r>
        <w:rPr/>
        <w:t>Racial</w:t>
      </w:r>
      <w:r>
        <w:rPr>
          <w:spacing w:val="-2"/>
        </w:rPr>
        <w:t> </w:t>
      </w:r>
      <w:r>
        <w:rPr/>
        <w:t>and</w:t>
      </w:r>
      <w:r>
        <w:rPr>
          <w:spacing w:val="-2"/>
        </w:rPr>
        <w:t> </w:t>
      </w:r>
      <w:r>
        <w:rPr/>
        <w:t>Ethnic</w:t>
      </w:r>
      <w:r>
        <w:rPr>
          <w:spacing w:val="-2"/>
        </w:rPr>
        <w:t> </w:t>
      </w:r>
      <w:r>
        <w:rPr/>
        <w:t>Minority</w:t>
      </w:r>
      <w:r>
        <w:rPr>
          <w:spacing w:val="-1"/>
        </w:rPr>
        <w:t> </w:t>
      </w:r>
      <w:r>
        <w:rPr>
          <w:spacing w:val="-2"/>
        </w:rPr>
        <w:t>Groups</w:t>
      </w:r>
    </w:p>
    <w:p>
      <w:pPr>
        <w:pStyle w:val="BodyText"/>
        <w:ind w:right="1891"/>
      </w:pPr>
      <w:r>
        <w:rPr/>
        <w:t>One-fifth of older adults are currently members of racial or ethnic minority groups (8%</w:t>
      </w:r>
      <w:r>
        <w:rPr>
          <w:spacing w:val="-8"/>
        </w:rPr>
        <w:t> </w:t>
      </w:r>
      <w:r>
        <w:rPr/>
        <w:t>African</w:t>
      </w:r>
      <w:r>
        <w:rPr>
          <w:spacing w:val="-8"/>
        </w:rPr>
        <w:t> </w:t>
      </w:r>
      <w:r>
        <w:rPr/>
        <w:t>American, 7% Hispanic/Latino, 3%</w:t>
      </w:r>
      <w:r>
        <w:rPr>
          <w:spacing w:val="-8"/>
        </w:rPr>
        <w:t> </w:t>
      </w:r>
      <w:r>
        <w:rPr/>
        <w:t>Asian, and 1%</w:t>
      </w:r>
      <w:r>
        <w:rPr>
          <w:spacing w:val="-8"/>
        </w:rPr>
        <w:t> </w:t>
      </w:r>
      <w:r>
        <w:rPr/>
        <w:t>AI/ AN, Native Hawaiian, or Pacific Islander), and it is projected that 42% of the older adult population will be members of racial or ethnic minority groups by 2050.</w:t>
      </w:r>
      <w:r>
        <w:rPr>
          <w:spacing w:val="-9"/>
        </w:rPr>
        <w:t> </w:t>
      </w:r>
      <w:r>
        <w:rPr/>
        <w:t>Substantial work is needed to identify diverse groups of older adults and engage them in behavioral health services. It is estimated that</w:t>
      </w:r>
      <w:r>
        <w:rPr>
          <w:spacing w:val="-3"/>
        </w:rPr>
        <w:t> </w:t>
      </w:r>
      <w:r>
        <w:rPr/>
        <w:t>up</w:t>
      </w:r>
      <w:r>
        <w:rPr>
          <w:spacing w:val="-3"/>
        </w:rPr>
        <w:t> </w:t>
      </w:r>
      <w:r>
        <w:rPr/>
        <w:t>to</w:t>
      </w:r>
      <w:r>
        <w:rPr>
          <w:spacing w:val="-3"/>
        </w:rPr>
        <w:t> </w:t>
      </w:r>
      <w:r>
        <w:rPr/>
        <w:t>one-fifth</w:t>
      </w:r>
      <w:r>
        <w:rPr>
          <w:spacing w:val="-3"/>
        </w:rPr>
        <w:t> </w:t>
      </w:r>
      <w:r>
        <w:rPr/>
        <w:t>of</w:t>
      </w:r>
      <w:r>
        <w:rPr>
          <w:spacing w:val="-3"/>
        </w:rPr>
        <w:t> </w:t>
      </w:r>
      <w:r>
        <w:rPr/>
        <w:t>older</w:t>
      </w:r>
      <w:r>
        <w:rPr>
          <w:spacing w:val="-3"/>
        </w:rPr>
        <w:t> </w:t>
      </w:r>
      <w:r>
        <w:rPr/>
        <w:t>adults</w:t>
      </w:r>
      <w:r>
        <w:rPr>
          <w:spacing w:val="-3"/>
        </w:rPr>
        <w:t> </w:t>
      </w:r>
      <w:r>
        <w:rPr/>
        <w:t>(5.6</w:t>
      </w:r>
      <w:r>
        <w:rPr>
          <w:spacing w:val="-3"/>
        </w:rPr>
        <w:t> </w:t>
      </w:r>
      <w:r>
        <w:rPr/>
        <w:t>to</w:t>
      </w:r>
      <w:r>
        <w:rPr>
          <w:spacing w:val="-3"/>
        </w:rPr>
        <w:t> </w:t>
      </w:r>
      <w:r>
        <w:rPr/>
        <w:t>8</w:t>
      </w:r>
      <w:r>
        <w:rPr>
          <w:spacing w:val="-3"/>
        </w:rPr>
        <w:t> </w:t>
      </w:r>
      <w:r>
        <w:rPr/>
        <w:t>million</w:t>
      </w:r>
      <w:r>
        <w:rPr>
          <w:spacing w:val="-3"/>
        </w:rPr>
        <w:t> </w:t>
      </w:r>
      <w:r>
        <w:rPr/>
        <w:t>people)</w:t>
      </w:r>
      <w:r>
        <w:rPr>
          <w:spacing w:val="-3"/>
        </w:rPr>
        <w:t> </w:t>
      </w:r>
      <w:r>
        <w:rPr/>
        <w:t>are</w:t>
      </w:r>
      <w:r>
        <w:rPr>
          <w:spacing w:val="-4"/>
        </w:rPr>
        <w:t> </w:t>
      </w:r>
      <w:r>
        <w:rPr/>
        <w:t>experiencing one or more mental health or substance use conditions. Older women are more likely to have a mental health disorder, and older men are more likely to have a substance misuse/abuse disorder.</w:t>
      </w:r>
      <w:r>
        <w:rPr>
          <w:spacing w:val="-1"/>
        </w:rPr>
        <w:t> </w:t>
      </w:r>
      <w:r>
        <w:rPr/>
        <w:t>The rate of suicide among older men surpasses the rate among older women, and the suicide rate of Caucasian men ages 85 and older is more than four times the national rate.</w:t>
      </w:r>
    </w:p>
    <w:p>
      <w:pPr>
        <w:pStyle w:val="BodyText"/>
        <w:spacing w:before="295"/>
        <w:ind w:right="2073"/>
      </w:pPr>
      <w:r>
        <w:rPr/>
        <w:t>The prevalence of behavioral health conditions differs across and within racial</w:t>
      </w:r>
      <w:r>
        <w:rPr>
          <w:spacing w:val="-4"/>
        </w:rPr>
        <w:t> </w:t>
      </w:r>
      <w:r>
        <w:rPr/>
        <w:t>and</w:t>
      </w:r>
      <w:r>
        <w:rPr>
          <w:spacing w:val="-4"/>
        </w:rPr>
        <w:t> </w:t>
      </w:r>
      <w:r>
        <w:rPr/>
        <w:t>ethnic</w:t>
      </w:r>
      <w:r>
        <w:rPr>
          <w:spacing w:val="-5"/>
        </w:rPr>
        <w:t> </w:t>
      </w:r>
      <w:r>
        <w:rPr/>
        <w:t>groups</w:t>
      </w:r>
      <w:r>
        <w:rPr>
          <w:spacing w:val="-4"/>
        </w:rPr>
        <w:t> </w:t>
      </w:r>
      <w:r>
        <w:rPr/>
        <w:t>of</w:t>
      </w:r>
      <w:r>
        <w:rPr>
          <w:spacing w:val="-4"/>
        </w:rPr>
        <w:t> </w:t>
      </w:r>
      <w:r>
        <w:rPr/>
        <w:t>older</w:t>
      </w:r>
      <w:r>
        <w:rPr>
          <w:spacing w:val="-4"/>
        </w:rPr>
        <w:t> </w:t>
      </w:r>
      <w:r>
        <w:rPr/>
        <w:t>adults.</w:t>
      </w:r>
      <w:r>
        <w:rPr>
          <w:spacing w:val="-4"/>
        </w:rPr>
        <w:t> </w:t>
      </w:r>
      <w:r>
        <w:rPr/>
        <w:t>Differences</w:t>
      </w:r>
      <w:r>
        <w:rPr>
          <w:spacing w:val="-4"/>
        </w:rPr>
        <w:t> </w:t>
      </w:r>
      <w:r>
        <w:rPr/>
        <w:t>may</w:t>
      </w:r>
      <w:r>
        <w:rPr>
          <w:spacing w:val="-4"/>
        </w:rPr>
        <w:t> </w:t>
      </w:r>
      <w:r>
        <w:rPr/>
        <w:t>be</w:t>
      </w:r>
      <w:r>
        <w:rPr>
          <w:spacing w:val="-5"/>
        </w:rPr>
        <w:t> </w:t>
      </w:r>
      <w:r>
        <w:rPr/>
        <w:t>explained</w:t>
      </w:r>
      <w:r>
        <w:rPr>
          <w:spacing w:val="-4"/>
        </w:rPr>
        <w:t> </w:t>
      </w:r>
      <w:r>
        <w:rPr/>
        <w:t>by factors such as immigration status, gender, education and income levels, perceived financial strain, life events, and region of the country.</w:t>
      </w:r>
    </w:p>
    <w:p>
      <w:pPr>
        <w:pStyle w:val="BodyText"/>
        <w:spacing w:line="321" w:lineRule="exact" w:before="313"/>
      </w:pPr>
      <w:r>
        <w:rPr/>
        <w:t>For </w:t>
      </w:r>
      <w:r>
        <w:rPr>
          <w:spacing w:val="-2"/>
        </w:rPr>
        <w:t>example:</w:t>
      </w:r>
    </w:p>
    <w:p>
      <w:pPr>
        <w:pStyle w:val="ListParagraph"/>
        <w:numPr>
          <w:ilvl w:val="0"/>
          <w:numId w:val="7"/>
        </w:numPr>
        <w:tabs>
          <w:tab w:pos="1440" w:val="left" w:leader="none"/>
        </w:tabs>
        <w:spacing w:line="240" w:lineRule="auto" w:before="0" w:after="0"/>
        <w:ind w:left="1440" w:right="1869" w:hanging="360"/>
        <w:jc w:val="left"/>
        <w:rPr>
          <w:sz w:val="28"/>
        </w:rPr>
      </w:pPr>
      <w:r>
        <w:rPr>
          <w:sz w:val="28"/>
        </w:rPr>
        <w:t>One study found that, among Latinos and Latinas, acculturation is positively</w:t>
      </w:r>
      <w:r>
        <w:rPr>
          <w:spacing w:val="-6"/>
          <w:sz w:val="28"/>
        </w:rPr>
        <w:t> </w:t>
      </w:r>
      <w:r>
        <w:rPr>
          <w:sz w:val="28"/>
        </w:rPr>
        <w:t>correlated</w:t>
      </w:r>
      <w:r>
        <w:rPr>
          <w:spacing w:val="-6"/>
          <w:sz w:val="28"/>
        </w:rPr>
        <w:t> </w:t>
      </w:r>
      <w:r>
        <w:rPr>
          <w:sz w:val="28"/>
        </w:rPr>
        <w:t>with</w:t>
      </w:r>
      <w:r>
        <w:rPr>
          <w:spacing w:val="-6"/>
          <w:sz w:val="28"/>
        </w:rPr>
        <w:t> </w:t>
      </w:r>
      <w:r>
        <w:rPr>
          <w:sz w:val="28"/>
        </w:rPr>
        <w:t>large</w:t>
      </w:r>
      <w:r>
        <w:rPr>
          <w:spacing w:val="-7"/>
          <w:sz w:val="28"/>
        </w:rPr>
        <w:t> </w:t>
      </w:r>
      <w:r>
        <w:rPr>
          <w:sz w:val="28"/>
        </w:rPr>
        <w:t>and</w:t>
      </w:r>
      <w:r>
        <w:rPr>
          <w:spacing w:val="-6"/>
          <w:sz w:val="28"/>
        </w:rPr>
        <w:t> </w:t>
      </w:r>
      <w:r>
        <w:rPr>
          <w:sz w:val="28"/>
        </w:rPr>
        <w:t>frequent</w:t>
      </w:r>
      <w:r>
        <w:rPr>
          <w:spacing w:val="-6"/>
          <w:sz w:val="28"/>
        </w:rPr>
        <w:t> </w:t>
      </w:r>
      <w:r>
        <w:rPr>
          <w:sz w:val="28"/>
        </w:rPr>
        <w:t>alcohol</w:t>
      </w:r>
      <w:r>
        <w:rPr>
          <w:spacing w:val="-6"/>
          <w:sz w:val="28"/>
        </w:rPr>
        <w:t> </w:t>
      </w:r>
      <w:r>
        <w:rPr>
          <w:sz w:val="28"/>
        </w:rPr>
        <w:t>consumption</w:t>
      </w:r>
      <w:r>
        <w:rPr>
          <w:spacing w:val="-6"/>
          <w:sz w:val="28"/>
        </w:rPr>
        <w:t> </w:t>
      </w:r>
      <w:r>
        <w:rPr>
          <w:sz w:val="28"/>
        </w:rPr>
        <w:t>and high rates of drug abuse.</w:t>
      </w:r>
    </w:p>
    <w:p>
      <w:pPr>
        <w:pStyle w:val="ListParagraph"/>
        <w:numPr>
          <w:ilvl w:val="0"/>
          <w:numId w:val="7"/>
        </w:numPr>
        <w:tabs>
          <w:tab w:pos="1440" w:val="left" w:leader="none"/>
        </w:tabs>
        <w:spacing w:line="240" w:lineRule="auto" w:before="113" w:after="0"/>
        <w:ind w:left="1440" w:right="1880" w:hanging="360"/>
        <w:jc w:val="left"/>
        <w:rPr>
          <w:sz w:val="28"/>
        </w:rPr>
      </w:pPr>
      <w:r>
        <w:rPr>
          <w:sz w:val="28"/>
        </w:rPr>
        <w:t>A</w:t>
      </w:r>
      <w:r>
        <w:rPr>
          <w:spacing w:val="-18"/>
          <w:sz w:val="28"/>
        </w:rPr>
        <w:t> </w:t>
      </w:r>
      <w:r>
        <w:rPr>
          <w:sz w:val="28"/>
        </w:rPr>
        <w:t>recent</w:t>
      </w:r>
      <w:r>
        <w:rPr>
          <w:spacing w:val="-5"/>
          <w:sz w:val="28"/>
        </w:rPr>
        <w:t> </w:t>
      </w:r>
      <w:r>
        <w:rPr>
          <w:sz w:val="28"/>
        </w:rPr>
        <w:t>secondary</w:t>
      </w:r>
      <w:r>
        <w:rPr>
          <w:spacing w:val="-4"/>
          <w:sz w:val="28"/>
        </w:rPr>
        <w:t> </w:t>
      </w:r>
      <w:r>
        <w:rPr>
          <w:sz w:val="28"/>
        </w:rPr>
        <w:t>analysis</w:t>
      </w:r>
      <w:r>
        <w:rPr>
          <w:spacing w:val="-4"/>
          <w:sz w:val="28"/>
        </w:rPr>
        <w:t> </w:t>
      </w:r>
      <w:r>
        <w:rPr>
          <w:sz w:val="28"/>
        </w:rPr>
        <w:t>of</w:t>
      </w:r>
      <w:r>
        <w:rPr>
          <w:spacing w:val="-4"/>
          <w:sz w:val="28"/>
        </w:rPr>
        <w:t> </w:t>
      </w:r>
      <w:r>
        <w:rPr>
          <w:sz w:val="28"/>
        </w:rPr>
        <w:t>the</w:t>
      </w:r>
      <w:r>
        <w:rPr>
          <w:spacing w:val="-5"/>
          <w:sz w:val="28"/>
        </w:rPr>
        <w:t> </w:t>
      </w:r>
      <w:r>
        <w:rPr>
          <w:sz w:val="28"/>
        </w:rPr>
        <w:t>National</w:t>
      </w:r>
      <w:r>
        <w:rPr>
          <w:spacing w:val="-4"/>
          <w:sz w:val="28"/>
        </w:rPr>
        <w:t> </w:t>
      </w:r>
      <w:r>
        <w:rPr>
          <w:sz w:val="28"/>
        </w:rPr>
        <w:t>Institute</w:t>
      </w:r>
      <w:r>
        <w:rPr>
          <w:spacing w:val="-5"/>
          <w:sz w:val="28"/>
        </w:rPr>
        <w:t> </w:t>
      </w:r>
      <w:r>
        <w:rPr>
          <w:sz w:val="28"/>
        </w:rPr>
        <w:t>of</w:t>
      </w:r>
      <w:r>
        <w:rPr>
          <w:spacing w:val="-4"/>
          <w:sz w:val="28"/>
        </w:rPr>
        <w:t> </w:t>
      </w:r>
      <w:r>
        <w:rPr>
          <w:sz w:val="28"/>
        </w:rPr>
        <w:t>Mental</w:t>
      </w:r>
      <w:r>
        <w:rPr>
          <w:spacing w:val="-4"/>
          <w:sz w:val="28"/>
        </w:rPr>
        <w:t> </w:t>
      </w:r>
      <w:r>
        <w:rPr>
          <w:sz w:val="28"/>
        </w:rPr>
        <w:t>Health Collaborative Psychiatric Epidemiological Studies data set compared the rates of lifetime and 12-month psychiatric disorders among several older adult populations. The analysis found that the rates of depressive disorders are significantly higher among Latinos than the</w:t>
      </w:r>
    </w:p>
    <w:p>
      <w:pPr>
        <w:pStyle w:val="ListParagraph"/>
        <w:spacing w:after="0" w:line="240" w:lineRule="auto"/>
        <w:jc w:val="left"/>
        <w:rPr>
          <w:sz w:val="28"/>
        </w:rPr>
        <w:sectPr>
          <w:pgSz w:w="12240" w:h="15840"/>
          <w:pgMar w:header="744" w:footer="0" w:top="1880" w:bottom="280" w:left="1080" w:right="0"/>
        </w:sectPr>
      </w:pPr>
    </w:p>
    <w:p>
      <w:pPr>
        <w:pStyle w:val="BodyText"/>
        <w:spacing w:before="297"/>
        <w:ind w:left="0"/>
      </w:pPr>
    </w:p>
    <w:p>
      <w:pPr>
        <w:pStyle w:val="BodyText"/>
        <w:ind w:left="1440" w:right="1815"/>
      </w:pPr>
      <w:r>
        <w:rPr/>
        <mc:AlternateContent>
          <mc:Choice Requires="wps">
            <w:drawing>
              <wp:anchor distT="0" distB="0" distL="0" distR="0" allowOverlap="1" layoutInCell="1" locked="0" behindDoc="1" simplePos="0" relativeHeight="487594496">
                <wp:simplePos x="0" y="0"/>
                <wp:positionH relativeFrom="page">
                  <wp:posOffset>1143000</wp:posOffset>
                </wp:positionH>
                <wp:positionV relativeFrom="paragraph">
                  <wp:posOffset>415344</wp:posOffset>
                </wp:positionV>
                <wp:extent cx="5486400" cy="256032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5486400" cy="2560320"/>
                          <a:chExt cx="5486400" cy="2560320"/>
                        </a:xfrm>
                      </wpg:grpSpPr>
                      <pic:pic>
                        <pic:nvPicPr>
                          <pic:cNvPr id="39" name="Image 39"/>
                          <pic:cNvPicPr/>
                        </pic:nvPicPr>
                        <pic:blipFill>
                          <a:blip r:embed="rId32" cstate="print"/>
                          <a:stretch>
                            <a:fillRect/>
                          </a:stretch>
                        </pic:blipFill>
                        <pic:spPr>
                          <a:xfrm>
                            <a:off x="6350" y="6350"/>
                            <a:ext cx="5473573" cy="2547400"/>
                          </a:xfrm>
                          <a:prstGeom prst="rect">
                            <a:avLst/>
                          </a:prstGeom>
                        </pic:spPr>
                      </pic:pic>
                      <wps:wsp>
                        <wps:cNvPr id="40" name="Graphic 40"/>
                        <wps:cNvSpPr/>
                        <wps:spPr>
                          <a:xfrm>
                            <a:off x="6350" y="6350"/>
                            <a:ext cx="5473700" cy="2547620"/>
                          </a:xfrm>
                          <a:custGeom>
                            <a:avLst/>
                            <a:gdLst/>
                            <a:ahLst/>
                            <a:cxnLst/>
                            <a:rect l="l" t="t" r="r" b="b"/>
                            <a:pathLst>
                              <a:path w="5473700" h="2547620">
                                <a:moveTo>
                                  <a:pt x="0" y="0"/>
                                </a:moveTo>
                                <a:lnTo>
                                  <a:pt x="5473573" y="0"/>
                                </a:lnTo>
                                <a:lnTo>
                                  <a:pt x="5473573" y="2547400"/>
                                </a:lnTo>
                                <a:lnTo>
                                  <a:pt x="0" y="254740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32.704266pt;width:432pt;height:201.6pt;mso-position-horizontal-relative:page;mso-position-vertical-relative:paragraph;z-index:-15721984;mso-wrap-distance-left:0;mso-wrap-distance-right:0" id="docshapegroup36" coordorigin="1800,654" coordsize="8640,4032">
                <v:shape style="position:absolute;left:1810;top:664;width:8620;height:4012" type="#_x0000_t75" id="docshape37" stroked="false">
                  <v:imagedata r:id="rId32" o:title=""/>
                </v:shape>
                <v:rect style="position:absolute;left:1810;top:664;width:8620;height:4012" id="docshape38" filled="false" stroked="true" strokeweight="1pt" strokecolor="#000000">
                  <v:stroke dashstyle="solid"/>
                </v:rect>
                <w10:wrap type="topAndBottom"/>
              </v:group>
            </w:pict>
          </mc:Fallback>
        </mc:AlternateContent>
      </w:r>
      <w:r>
        <w:rPr/>
        <w:t>rates</w:t>
      </w:r>
      <w:r>
        <w:rPr>
          <w:spacing w:val="-4"/>
        </w:rPr>
        <w:t> </w:t>
      </w:r>
      <w:r>
        <w:rPr/>
        <w:t>are</w:t>
      </w:r>
      <w:r>
        <w:rPr>
          <w:spacing w:val="-5"/>
        </w:rPr>
        <w:t> </w:t>
      </w:r>
      <w:r>
        <w:rPr/>
        <w:t>among</w:t>
      </w:r>
      <w:r>
        <w:rPr>
          <w:spacing w:val="-4"/>
        </w:rPr>
        <w:t> </w:t>
      </w:r>
      <w:r>
        <w:rPr/>
        <w:t>non-Latinos,</w:t>
      </w:r>
      <w:r>
        <w:rPr>
          <w:spacing w:val="-4"/>
        </w:rPr>
        <w:t> </w:t>
      </w:r>
      <w:r>
        <w:rPr/>
        <w:t>attesting</w:t>
      </w:r>
      <w:r>
        <w:rPr>
          <w:spacing w:val="-4"/>
        </w:rPr>
        <w:t> </w:t>
      </w:r>
      <w:r>
        <w:rPr/>
        <w:t>to</w:t>
      </w:r>
      <w:r>
        <w:rPr>
          <w:spacing w:val="-4"/>
        </w:rPr>
        <w:t> </w:t>
      </w:r>
      <w:r>
        <w:rPr/>
        <w:t>the</w:t>
      </w:r>
      <w:r>
        <w:rPr>
          <w:spacing w:val="-5"/>
        </w:rPr>
        <w:t> </w:t>
      </w:r>
      <w:r>
        <w:rPr/>
        <w:t>increased</w:t>
      </w:r>
      <w:r>
        <w:rPr>
          <w:spacing w:val="-4"/>
        </w:rPr>
        <w:t> </w:t>
      </w:r>
      <w:r>
        <w:rPr/>
        <w:t>illness</w:t>
      </w:r>
      <w:r>
        <w:rPr>
          <w:spacing w:val="-4"/>
        </w:rPr>
        <w:t> </w:t>
      </w:r>
      <w:r>
        <w:rPr/>
        <w:t>burden of common mental disorders among Latinos.</w:t>
      </w:r>
    </w:p>
    <w:p>
      <w:pPr>
        <w:pStyle w:val="BodyText"/>
        <w:spacing w:before="56"/>
        <w:ind w:left="0"/>
      </w:pPr>
    </w:p>
    <w:p>
      <w:pPr>
        <w:pStyle w:val="ListParagraph"/>
        <w:numPr>
          <w:ilvl w:val="0"/>
          <w:numId w:val="7"/>
        </w:numPr>
        <w:tabs>
          <w:tab w:pos="1440" w:val="left" w:leader="none"/>
        </w:tabs>
        <w:spacing w:line="240" w:lineRule="auto" w:before="0" w:after="0"/>
        <w:ind w:left="1440" w:right="2190" w:hanging="360"/>
        <w:jc w:val="left"/>
        <w:rPr>
          <w:sz w:val="28"/>
        </w:rPr>
      </w:pPr>
      <w:r>
        <w:rPr>
          <w:sz w:val="28"/>
        </w:rPr>
        <w:t>Behavioral health conditions are less prevalent among African Americans</w:t>
      </w:r>
      <w:r>
        <w:rPr>
          <w:spacing w:val="-4"/>
          <w:sz w:val="28"/>
        </w:rPr>
        <w:t> </w:t>
      </w:r>
      <w:r>
        <w:rPr>
          <w:sz w:val="28"/>
        </w:rPr>
        <w:t>ages</w:t>
      </w:r>
      <w:r>
        <w:rPr>
          <w:spacing w:val="-4"/>
          <w:sz w:val="28"/>
        </w:rPr>
        <w:t> </w:t>
      </w:r>
      <w:r>
        <w:rPr>
          <w:sz w:val="28"/>
        </w:rPr>
        <w:t>55</w:t>
      </w:r>
      <w:r>
        <w:rPr>
          <w:spacing w:val="-4"/>
          <w:sz w:val="28"/>
        </w:rPr>
        <w:t> </w:t>
      </w:r>
      <w:r>
        <w:rPr>
          <w:sz w:val="28"/>
        </w:rPr>
        <w:t>and</w:t>
      </w:r>
      <w:r>
        <w:rPr>
          <w:spacing w:val="-4"/>
          <w:sz w:val="28"/>
        </w:rPr>
        <w:t> </w:t>
      </w:r>
      <w:r>
        <w:rPr>
          <w:sz w:val="28"/>
        </w:rPr>
        <w:t>older</w:t>
      </w:r>
      <w:r>
        <w:rPr>
          <w:spacing w:val="-4"/>
          <w:sz w:val="28"/>
        </w:rPr>
        <w:t> </w:t>
      </w:r>
      <w:r>
        <w:rPr>
          <w:sz w:val="28"/>
        </w:rPr>
        <w:t>who</w:t>
      </w:r>
      <w:r>
        <w:rPr>
          <w:spacing w:val="-4"/>
          <w:sz w:val="28"/>
        </w:rPr>
        <w:t> </w:t>
      </w:r>
      <w:r>
        <w:rPr>
          <w:sz w:val="28"/>
        </w:rPr>
        <w:t>live</w:t>
      </w:r>
      <w:r>
        <w:rPr>
          <w:spacing w:val="-5"/>
          <w:sz w:val="28"/>
        </w:rPr>
        <w:t> </w:t>
      </w:r>
      <w:r>
        <w:rPr>
          <w:sz w:val="28"/>
        </w:rPr>
        <w:t>in</w:t>
      </w:r>
      <w:r>
        <w:rPr>
          <w:spacing w:val="-4"/>
          <w:sz w:val="28"/>
        </w:rPr>
        <w:t> </w:t>
      </w:r>
      <w:r>
        <w:rPr>
          <w:sz w:val="28"/>
        </w:rPr>
        <w:t>the</w:t>
      </w:r>
      <w:r>
        <w:rPr>
          <w:spacing w:val="-5"/>
          <w:sz w:val="28"/>
        </w:rPr>
        <w:t> </w:t>
      </w:r>
      <w:r>
        <w:rPr>
          <w:sz w:val="28"/>
        </w:rPr>
        <w:t>South,</w:t>
      </w:r>
      <w:r>
        <w:rPr>
          <w:spacing w:val="-4"/>
          <w:sz w:val="28"/>
        </w:rPr>
        <w:t> </w:t>
      </w:r>
      <w:r>
        <w:rPr>
          <w:sz w:val="28"/>
        </w:rPr>
        <w:t>compared</w:t>
      </w:r>
      <w:r>
        <w:rPr>
          <w:spacing w:val="-4"/>
          <w:sz w:val="28"/>
        </w:rPr>
        <w:t> </w:t>
      </w:r>
      <w:r>
        <w:rPr>
          <w:sz w:val="28"/>
        </w:rPr>
        <w:t>with those living in other regions of the country.</w:t>
      </w:r>
    </w:p>
    <w:p>
      <w:pPr>
        <w:pStyle w:val="ListParagraph"/>
        <w:numPr>
          <w:ilvl w:val="0"/>
          <w:numId w:val="7"/>
        </w:numPr>
        <w:tabs>
          <w:tab w:pos="1440" w:val="left" w:leader="none"/>
        </w:tabs>
        <w:spacing w:line="240" w:lineRule="auto" w:before="314" w:after="0"/>
        <w:ind w:left="1440" w:right="1856" w:hanging="360"/>
        <w:jc w:val="left"/>
        <w:rPr>
          <w:sz w:val="28"/>
        </w:rPr>
      </w:pPr>
      <w:r>
        <w:rPr>
          <w:sz w:val="28"/>
        </w:rPr>
        <w:t>Major depression is more prevalent among Cuban</w:t>
      </w:r>
      <w:r>
        <w:rPr>
          <w:spacing w:val="-2"/>
          <w:sz w:val="28"/>
        </w:rPr>
        <w:t> </w:t>
      </w:r>
      <w:r>
        <w:rPr>
          <w:sz w:val="28"/>
        </w:rPr>
        <w:t>Americans and Puerto Ricans between ages 65 and 74 than it is among Mexican Americans</w:t>
      </w:r>
      <w:r>
        <w:rPr>
          <w:spacing w:val="-3"/>
          <w:sz w:val="28"/>
        </w:rPr>
        <w:t> </w:t>
      </w:r>
      <w:r>
        <w:rPr>
          <w:sz w:val="28"/>
        </w:rPr>
        <w:t>in</w:t>
      </w:r>
      <w:r>
        <w:rPr>
          <w:spacing w:val="-3"/>
          <w:sz w:val="28"/>
        </w:rPr>
        <w:t> </w:t>
      </w:r>
      <w:r>
        <w:rPr>
          <w:sz w:val="28"/>
        </w:rPr>
        <w:t>the</w:t>
      </w:r>
      <w:r>
        <w:rPr>
          <w:spacing w:val="-4"/>
          <w:sz w:val="28"/>
        </w:rPr>
        <w:t> </w:t>
      </w:r>
      <w:r>
        <w:rPr>
          <w:sz w:val="28"/>
        </w:rPr>
        <w:t>same</w:t>
      </w:r>
      <w:r>
        <w:rPr>
          <w:spacing w:val="-4"/>
          <w:sz w:val="28"/>
        </w:rPr>
        <w:t> </w:t>
      </w:r>
      <w:r>
        <w:rPr>
          <w:sz w:val="28"/>
        </w:rPr>
        <w:t>age</w:t>
      </w:r>
      <w:r>
        <w:rPr>
          <w:spacing w:val="-4"/>
          <w:sz w:val="28"/>
        </w:rPr>
        <w:t> </w:t>
      </w:r>
      <w:r>
        <w:rPr>
          <w:sz w:val="28"/>
        </w:rPr>
        <w:t>group,</w:t>
      </w:r>
      <w:r>
        <w:rPr>
          <w:spacing w:val="-3"/>
          <w:sz w:val="28"/>
        </w:rPr>
        <w:t> </w:t>
      </w:r>
      <w:r>
        <w:rPr>
          <w:sz w:val="28"/>
        </w:rPr>
        <w:t>and</w:t>
      </w:r>
      <w:r>
        <w:rPr>
          <w:spacing w:val="-3"/>
          <w:sz w:val="28"/>
        </w:rPr>
        <w:t> </w:t>
      </w:r>
      <w:r>
        <w:rPr>
          <w:sz w:val="28"/>
        </w:rPr>
        <w:t>the</w:t>
      </w:r>
      <w:r>
        <w:rPr>
          <w:spacing w:val="-4"/>
          <w:sz w:val="28"/>
        </w:rPr>
        <w:t> </w:t>
      </w:r>
      <w:r>
        <w:rPr>
          <w:sz w:val="28"/>
        </w:rPr>
        <w:t>rate</w:t>
      </w:r>
      <w:r>
        <w:rPr>
          <w:spacing w:val="-4"/>
          <w:sz w:val="28"/>
        </w:rPr>
        <w:t> </w:t>
      </w:r>
      <w:r>
        <w:rPr>
          <w:sz w:val="28"/>
        </w:rPr>
        <w:t>is</w:t>
      </w:r>
      <w:r>
        <w:rPr>
          <w:spacing w:val="-3"/>
          <w:sz w:val="28"/>
        </w:rPr>
        <w:t> </w:t>
      </w:r>
      <w:r>
        <w:rPr>
          <w:sz w:val="28"/>
        </w:rPr>
        <w:t>higher</w:t>
      </w:r>
      <w:r>
        <w:rPr>
          <w:spacing w:val="-3"/>
          <w:sz w:val="28"/>
        </w:rPr>
        <w:t> </w:t>
      </w:r>
      <w:r>
        <w:rPr>
          <w:sz w:val="28"/>
        </w:rPr>
        <w:t>among</w:t>
      </w:r>
      <w:r>
        <w:rPr>
          <w:spacing w:val="-3"/>
          <w:sz w:val="28"/>
        </w:rPr>
        <w:t> </w:t>
      </w:r>
      <w:r>
        <w:rPr>
          <w:sz w:val="28"/>
        </w:rPr>
        <w:t>Puerto Ricans ages 75 and older than it is for other similar-aged older Latino </w:t>
      </w:r>
      <w:r>
        <w:rPr>
          <w:spacing w:val="-2"/>
          <w:sz w:val="28"/>
        </w:rPr>
        <w:t>subgroups.</w:t>
      </w:r>
    </w:p>
    <w:p>
      <w:pPr>
        <w:pStyle w:val="ListParagraph"/>
        <w:numPr>
          <w:ilvl w:val="0"/>
          <w:numId w:val="7"/>
        </w:numPr>
        <w:tabs>
          <w:tab w:pos="1440" w:val="left" w:leader="none"/>
        </w:tabs>
        <w:spacing w:line="240" w:lineRule="auto" w:before="311" w:after="0"/>
        <w:ind w:left="1440" w:right="2105" w:hanging="360"/>
        <w:jc w:val="left"/>
        <w:rPr>
          <w:sz w:val="28"/>
        </w:rPr>
      </w:pPr>
      <w:r>
        <w:rPr>
          <w:sz w:val="28"/>
        </w:rPr>
        <w:t>Major depression is more prevalent among Chinese Americans between ages 65 and 74 compared with Filipino and Vietnamese Americans of the same age, but it is less prevalent among Chinese Americans</w:t>
      </w:r>
      <w:r>
        <w:rPr>
          <w:spacing w:val="-5"/>
          <w:sz w:val="28"/>
        </w:rPr>
        <w:t> </w:t>
      </w:r>
      <w:r>
        <w:rPr>
          <w:sz w:val="28"/>
        </w:rPr>
        <w:t>ages</w:t>
      </w:r>
      <w:r>
        <w:rPr>
          <w:spacing w:val="-5"/>
          <w:sz w:val="28"/>
        </w:rPr>
        <w:t> </w:t>
      </w:r>
      <w:r>
        <w:rPr>
          <w:sz w:val="28"/>
        </w:rPr>
        <w:t>75</w:t>
      </w:r>
      <w:r>
        <w:rPr>
          <w:spacing w:val="-5"/>
          <w:sz w:val="28"/>
        </w:rPr>
        <w:t> </w:t>
      </w:r>
      <w:r>
        <w:rPr>
          <w:sz w:val="28"/>
        </w:rPr>
        <w:t>and</w:t>
      </w:r>
      <w:r>
        <w:rPr>
          <w:spacing w:val="-5"/>
          <w:sz w:val="28"/>
        </w:rPr>
        <w:t> </w:t>
      </w:r>
      <w:r>
        <w:rPr>
          <w:sz w:val="28"/>
        </w:rPr>
        <w:t>older</w:t>
      </w:r>
      <w:r>
        <w:rPr>
          <w:spacing w:val="-5"/>
          <w:sz w:val="28"/>
        </w:rPr>
        <w:t> </w:t>
      </w:r>
      <w:r>
        <w:rPr>
          <w:sz w:val="28"/>
        </w:rPr>
        <w:t>compared</w:t>
      </w:r>
      <w:r>
        <w:rPr>
          <w:spacing w:val="-5"/>
          <w:sz w:val="28"/>
        </w:rPr>
        <w:t> </w:t>
      </w:r>
      <w:r>
        <w:rPr>
          <w:sz w:val="28"/>
        </w:rPr>
        <w:t>with</w:t>
      </w:r>
      <w:r>
        <w:rPr>
          <w:spacing w:val="-5"/>
          <w:sz w:val="28"/>
        </w:rPr>
        <w:t> </w:t>
      </w:r>
      <w:r>
        <w:rPr>
          <w:sz w:val="28"/>
        </w:rPr>
        <w:t>similarly</w:t>
      </w:r>
      <w:r>
        <w:rPr>
          <w:spacing w:val="-5"/>
          <w:sz w:val="28"/>
        </w:rPr>
        <w:t> </w:t>
      </w:r>
      <w:r>
        <w:rPr>
          <w:sz w:val="28"/>
        </w:rPr>
        <w:t>aged</w:t>
      </w:r>
      <w:r>
        <w:rPr>
          <w:spacing w:val="-5"/>
          <w:sz w:val="28"/>
        </w:rPr>
        <w:t> </w:t>
      </w:r>
      <w:r>
        <w:rPr>
          <w:sz w:val="28"/>
        </w:rPr>
        <w:t>Filipino and Vietnamese Americans.</w:t>
      </w:r>
    </w:p>
    <w:p>
      <w:pPr>
        <w:pStyle w:val="ListParagraph"/>
        <w:numPr>
          <w:ilvl w:val="0"/>
          <w:numId w:val="7"/>
        </w:numPr>
        <w:tabs>
          <w:tab w:pos="1440" w:val="left" w:leader="none"/>
        </w:tabs>
        <w:spacing w:line="240" w:lineRule="auto" w:before="310" w:after="0"/>
        <w:ind w:left="1440" w:right="2129" w:hanging="360"/>
        <w:jc w:val="both"/>
        <w:rPr>
          <w:sz w:val="28"/>
        </w:rPr>
      </w:pPr>
      <w:r>
        <w:rPr>
          <w:sz w:val="28"/>
        </w:rPr>
        <w:t>When compared with older Caucasians, elderly</w:t>
      </w:r>
      <w:r>
        <w:rPr>
          <w:spacing w:val="-12"/>
          <w:sz w:val="28"/>
        </w:rPr>
        <w:t> </w:t>
      </w:r>
      <w:r>
        <w:rPr>
          <w:sz w:val="28"/>
        </w:rPr>
        <w:t>AI/AN populations have</w:t>
      </w:r>
      <w:r>
        <w:rPr>
          <w:spacing w:val="-5"/>
          <w:sz w:val="28"/>
        </w:rPr>
        <w:t> </w:t>
      </w:r>
      <w:r>
        <w:rPr>
          <w:sz w:val="28"/>
        </w:rPr>
        <w:t>higher</w:t>
      </w:r>
      <w:r>
        <w:rPr>
          <w:spacing w:val="-4"/>
          <w:sz w:val="28"/>
        </w:rPr>
        <w:t> </w:t>
      </w:r>
      <w:r>
        <w:rPr>
          <w:sz w:val="28"/>
        </w:rPr>
        <w:t>rates</w:t>
      </w:r>
      <w:r>
        <w:rPr>
          <w:spacing w:val="-4"/>
          <w:sz w:val="28"/>
        </w:rPr>
        <w:t> </w:t>
      </w:r>
      <w:r>
        <w:rPr>
          <w:sz w:val="28"/>
        </w:rPr>
        <w:t>of</w:t>
      </w:r>
      <w:r>
        <w:rPr>
          <w:spacing w:val="-4"/>
          <w:sz w:val="28"/>
        </w:rPr>
        <w:t> </w:t>
      </w:r>
      <w:r>
        <w:rPr>
          <w:sz w:val="28"/>
        </w:rPr>
        <w:t>chronic</w:t>
      </w:r>
      <w:r>
        <w:rPr>
          <w:spacing w:val="-5"/>
          <w:sz w:val="28"/>
        </w:rPr>
        <w:t> </w:t>
      </w:r>
      <w:r>
        <w:rPr>
          <w:sz w:val="28"/>
        </w:rPr>
        <w:t>diseases,</w:t>
      </w:r>
      <w:r>
        <w:rPr>
          <w:spacing w:val="-4"/>
          <w:sz w:val="28"/>
        </w:rPr>
        <w:t> </w:t>
      </w:r>
      <w:r>
        <w:rPr>
          <w:sz w:val="28"/>
        </w:rPr>
        <w:t>such</w:t>
      </w:r>
      <w:r>
        <w:rPr>
          <w:spacing w:val="-4"/>
          <w:sz w:val="28"/>
        </w:rPr>
        <w:t> </w:t>
      </w:r>
      <w:r>
        <w:rPr>
          <w:sz w:val="28"/>
        </w:rPr>
        <w:t>as</w:t>
      </w:r>
      <w:r>
        <w:rPr>
          <w:spacing w:val="-4"/>
          <w:sz w:val="28"/>
        </w:rPr>
        <w:t> </w:t>
      </w:r>
      <w:r>
        <w:rPr>
          <w:sz w:val="28"/>
        </w:rPr>
        <w:t>diabetes</w:t>
      </w:r>
      <w:r>
        <w:rPr>
          <w:spacing w:val="-4"/>
          <w:sz w:val="28"/>
        </w:rPr>
        <w:t> </w:t>
      </w:r>
      <w:r>
        <w:rPr>
          <w:sz w:val="28"/>
        </w:rPr>
        <w:t>and</w:t>
      </w:r>
      <w:r>
        <w:rPr>
          <w:spacing w:val="-4"/>
          <w:sz w:val="28"/>
        </w:rPr>
        <w:t> </w:t>
      </w:r>
      <w:r>
        <w:rPr>
          <w:sz w:val="28"/>
        </w:rPr>
        <w:t>liver</w:t>
      </w:r>
      <w:r>
        <w:rPr>
          <w:spacing w:val="-4"/>
          <w:sz w:val="28"/>
        </w:rPr>
        <w:t> </w:t>
      </w:r>
      <w:r>
        <w:rPr>
          <w:sz w:val="28"/>
        </w:rPr>
        <w:t>and kidney diseases, which are exacerbated with drinking.</w:t>
      </w:r>
    </w:p>
    <w:p>
      <w:pPr>
        <w:pStyle w:val="ListParagraph"/>
        <w:spacing w:after="0" w:line="240" w:lineRule="auto"/>
        <w:jc w:val="both"/>
        <w:rPr>
          <w:sz w:val="28"/>
        </w:rPr>
        <w:sectPr>
          <w:pgSz w:w="12240" w:h="15840"/>
          <w:pgMar w:header="744" w:footer="0" w:top="1880" w:bottom="280" w:left="1080" w:right="0"/>
        </w:sectPr>
      </w:pPr>
    </w:p>
    <w:p>
      <w:pPr>
        <w:pStyle w:val="BodyText"/>
        <w:spacing w:before="297"/>
        <w:ind w:left="0"/>
      </w:pPr>
    </w:p>
    <w:p>
      <w:pPr>
        <w:pStyle w:val="ListParagraph"/>
        <w:numPr>
          <w:ilvl w:val="0"/>
          <w:numId w:val="7"/>
        </w:numPr>
        <w:tabs>
          <w:tab w:pos="1440" w:val="left" w:leader="none"/>
        </w:tabs>
        <w:spacing w:line="240" w:lineRule="auto" w:before="0" w:after="0"/>
        <w:ind w:left="1440" w:right="1950" w:hanging="360"/>
        <w:jc w:val="left"/>
        <w:rPr>
          <w:sz w:val="28"/>
        </w:rPr>
      </w:pPr>
      <w:r>
        <w:rPr>
          <w:sz w:val="28"/>
        </w:rPr>
        <w:t>Despite the need for mental health services, older</w:t>
      </w:r>
      <w:r>
        <w:rPr>
          <w:spacing w:val="-15"/>
          <w:sz w:val="28"/>
        </w:rPr>
        <w:t> </w:t>
      </w:r>
      <w:r>
        <w:rPr>
          <w:sz w:val="28"/>
        </w:rPr>
        <w:t>African</w:t>
      </w:r>
      <w:r>
        <w:rPr>
          <w:spacing w:val="-15"/>
          <w:sz w:val="28"/>
        </w:rPr>
        <w:t> </w:t>
      </w:r>
      <w:r>
        <w:rPr>
          <w:sz w:val="28"/>
        </w:rPr>
        <w:t>Americans and</w:t>
      </w:r>
      <w:r>
        <w:rPr>
          <w:spacing w:val="-3"/>
          <w:sz w:val="28"/>
        </w:rPr>
        <w:t> </w:t>
      </w:r>
      <w:r>
        <w:rPr>
          <w:sz w:val="28"/>
        </w:rPr>
        <w:t>Latinos</w:t>
      </w:r>
      <w:r>
        <w:rPr>
          <w:spacing w:val="-3"/>
          <w:sz w:val="28"/>
        </w:rPr>
        <w:t> </w:t>
      </w:r>
      <w:r>
        <w:rPr>
          <w:sz w:val="28"/>
        </w:rPr>
        <w:t>are</w:t>
      </w:r>
      <w:r>
        <w:rPr>
          <w:spacing w:val="-4"/>
          <w:sz w:val="28"/>
        </w:rPr>
        <w:t> </w:t>
      </w:r>
      <w:r>
        <w:rPr>
          <w:sz w:val="28"/>
        </w:rPr>
        <w:t>not</w:t>
      </w:r>
      <w:r>
        <w:rPr>
          <w:spacing w:val="-3"/>
          <w:sz w:val="28"/>
        </w:rPr>
        <w:t> </w:t>
      </w:r>
      <w:r>
        <w:rPr>
          <w:sz w:val="28"/>
        </w:rPr>
        <w:t>seeking</w:t>
      </w:r>
      <w:r>
        <w:rPr>
          <w:spacing w:val="-3"/>
          <w:sz w:val="28"/>
        </w:rPr>
        <w:t> </w:t>
      </w:r>
      <w:r>
        <w:rPr>
          <w:sz w:val="28"/>
        </w:rPr>
        <w:t>mental</w:t>
      </w:r>
      <w:r>
        <w:rPr>
          <w:spacing w:val="-3"/>
          <w:sz w:val="28"/>
        </w:rPr>
        <w:t> </w:t>
      </w:r>
      <w:r>
        <w:rPr>
          <w:sz w:val="28"/>
        </w:rPr>
        <w:t>health</w:t>
      </w:r>
      <w:r>
        <w:rPr>
          <w:spacing w:val="-3"/>
          <w:sz w:val="28"/>
        </w:rPr>
        <w:t> </w:t>
      </w:r>
      <w:r>
        <w:rPr>
          <w:sz w:val="28"/>
        </w:rPr>
        <w:t>services</w:t>
      </w:r>
      <w:r>
        <w:rPr>
          <w:spacing w:val="-3"/>
          <w:sz w:val="28"/>
        </w:rPr>
        <w:t> </w:t>
      </w:r>
      <w:r>
        <w:rPr>
          <w:sz w:val="28"/>
        </w:rPr>
        <w:t>at</w:t>
      </w:r>
      <w:r>
        <w:rPr>
          <w:spacing w:val="-3"/>
          <w:sz w:val="28"/>
        </w:rPr>
        <w:t> </w:t>
      </w:r>
      <w:r>
        <w:rPr>
          <w:sz w:val="28"/>
        </w:rPr>
        <w:t>the</w:t>
      </w:r>
      <w:r>
        <w:rPr>
          <w:spacing w:val="-4"/>
          <w:sz w:val="28"/>
        </w:rPr>
        <w:t> </w:t>
      </w:r>
      <w:r>
        <w:rPr>
          <w:sz w:val="28"/>
        </w:rPr>
        <w:t>same</w:t>
      </w:r>
      <w:r>
        <w:rPr>
          <w:spacing w:val="-4"/>
          <w:sz w:val="28"/>
        </w:rPr>
        <w:t> </w:t>
      </w:r>
      <w:r>
        <w:rPr>
          <w:sz w:val="28"/>
        </w:rPr>
        <w:t>rate</w:t>
      </w:r>
      <w:r>
        <w:rPr>
          <w:spacing w:val="-4"/>
          <w:sz w:val="28"/>
        </w:rPr>
        <w:t> </w:t>
      </w:r>
      <w:r>
        <w:rPr>
          <w:sz w:val="28"/>
        </w:rPr>
        <w:t>as their non-Latino Caucasian counterparts. Results of a study of disparities in mental health service use showed that treatment initiation and adequacy were lower for older Latinos and</w:t>
      </w:r>
      <w:r>
        <w:rPr>
          <w:spacing w:val="-4"/>
          <w:sz w:val="28"/>
        </w:rPr>
        <w:t> </w:t>
      </w:r>
      <w:r>
        <w:rPr>
          <w:sz w:val="28"/>
        </w:rPr>
        <w:t>African Americans than they were for older non-Latino Caucasians. These disparities persist even after adjusting for need (mental and physical health</w:t>
      </w:r>
      <w:r>
        <w:rPr>
          <w:spacing w:val="-8"/>
          <w:sz w:val="28"/>
        </w:rPr>
        <w:t> </w:t>
      </w:r>
      <w:r>
        <w:rPr>
          <w:sz w:val="28"/>
        </w:rPr>
        <w:t>conditions),</w:t>
      </w:r>
      <w:r>
        <w:rPr>
          <w:spacing w:val="-8"/>
          <w:sz w:val="28"/>
        </w:rPr>
        <w:t> </w:t>
      </w:r>
      <w:r>
        <w:rPr>
          <w:sz w:val="28"/>
        </w:rPr>
        <w:t>demographic</w:t>
      </w:r>
      <w:r>
        <w:rPr>
          <w:spacing w:val="-9"/>
          <w:sz w:val="28"/>
        </w:rPr>
        <w:t> </w:t>
      </w:r>
      <w:r>
        <w:rPr>
          <w:sz w:val="28"/>
        </w:rPr>
        <w:t>characteristics</w:t>
      </w:r>
      <w:r>
        <w:rPr>
          <w:spacing w:val="-8"/>
          <w:sz w:val="28"/>
        </w:rPr>
        <w:t> </w:t>
      </w:r>
      <w:r>
        <w:rPr>
          <w:sz w:val="28"/>
        </w:rPr>
        <w:t>(e.g.,</w:t>
      </w:r>
      <w:r>
        <w:rPr>
          <w:spacing w:val="-8"/>
          <w:sz w:val="28"/>
        </w:rPr>
        <w:t> </w:t>
      </w:r>
      <w:r>
        <w:rPr>
          <w:sz w:val="28"/>
        </w:rPr>
        <w:t>socio-economic status, education level), and insurance coverage.</w:t>
      </w:r>
    </w:p>
    <w:p>
      <w:pPr>
        <w:pStyle w:val="ListParagraph"/>
        <w:numPr>
          <w:ilvl w:val="0"/>
          <w:numId w:val="7"/>
        </w:numPr>
        <w:tabs>
          <w:tab w:pos="1440" w:val="left" w:leader="none"/>
        </w:tabs>
        <w:spacing w:line="240" w:lineRule="auto" w:before="302" w:after="0"/>
        <w:ind w:left="1440" w:right="1856" w:hanging="360"/>
        <w:jc w:val="left"/>
        <w:rPr>
          <w:sz w:val="28"/>
        </w:rPr>
      </w:pPr>
      <w:r>
        <w:rPr>
          <w:sz w:val="28"/>
        </w:rPr>
        <w:t>Beliefs about the causes of mental illness and stigma associated with mental</w:t>
      </w:r>
      <w:r>
        <w:rPr>
          <w:spacing w:val="-4"/>
          <w:sz w:val="28"/>
        </w:rPr>
        <w:t> </w:t>
      </w:r>
      <w:r>
        <w:rPr>
          <w:sz w:val="28"/>
        </w:rPr>
        <w:t>health</w:t>
      </w:r>
      <w:r>
        <w:rPr>
          <w:spacing w:val="-4"/>
          <w:sz w:val="28"/>
        </w:rPr>
        <w:t> </w:t>
      </w:r>
      <w:r>
        <w:rPr>
          <w:sz w:val="28"/>
        </w:rPr>
        <w:t>services</w:t>
      </w:r>
      <w:r>
        <w:rPr>
          <w:spacing w:val="-4"/>
          <w:sz w:val="28"/>
        </w:rPr>
        <w:t> </w:t>
      </w:r>
      <w:r>
        <w:rPr>
          <w:sz w:val="28"/>
        </w:rPr>
        <w:t>may</w:t>
      </w:r>
      <w:r>
        <w:rPr>
          <w:spacing w:val="-4"/>
          <w:sz w:val="28"/>
        </w:rPr>
        <w:t> </w:t>
      </w:r>
      <w:r>
        <w:rPr>
          <w:sz w:val="28"/>
        </w:rPr>
        <w:t>explain</w:t>
      </w:r>
      <w:r>
        <w:rPr>
          <w:spacing w:val="-4"/>
          <w:sz w:val="28"/>
        </w:rPr>
        <w:t> </w:t>
      </w:r>
      <w:r>
        <w:rPr>
          <w:sz w:val="28"/>
        </w:rPr>
        <w:t>some</w:t>
      </w:r>
      <w:r>
        <w:rPr>
          <w:spacing w:val="-5"/>
          <w:sz w:val="28"/>
        </w:rPr>
        <w:t> </w:t>
      </w:r>
      <w:r>
        <w:rPr>
          <w:sz w:val="28"/>
        </w:rPr>
        <w:t>disparities</w:t>
      </w:r>
      <w:r>
        <w:rPr>
          <w:spacing w:val="-4"/>
          <w:sz w:val="28"/>
        </w:rPr>
        <w:t> </w:t>
      </w:r>
      <w:r>
        <w:rPr>
          <w:sz w:val="28"/>
        </w:rPr>
        <w:t>in</w:t>
      </w:r>
      <w:r>
        <w:rPr>
          <w:spacing w:val="-4"/>
          <w:sz w:val="28"/>
        </w:rPr>
        <w:t> </w:t>
      </w:r>
      <w:r>
        <w:rPr>
          <w:sz w:val="28"/>
        </w:rPr>
        <w:t>the</w:t>
      </w:r>
      <w:r>
        <w:rPr>
          <w:spacing w:val="-5"/>
          <w:sz w:val="28"/>
        </w:rPr>
        <w:t> </w:t>
      </w:r>
      <w:r>
        <w:rPr>
          <w:sz w:val="28"/>
        </w:rPr>
        <w:t>rates</w:t>
      </w:r>
      <w:r>
        <w:rPr>
          <w:spacing w:val="-4"/>
          <w:sz w:val="28"/>
        </w:rPr>
        <w:t> </w:t>
      </w:r>
      <w:r>
        <w:rPr>
          <w:sz w:val="28"/>
        </w:rPr>
        <w:t>of</w:t>
      </w:r>
      <w:r>
        <w:rPr>
          <w:spacing w:val="-4"/>
          <w:sz w:val="28"/>
        </w:rPr>
        <w:t> </w:t>
      </w:r>
      <w:r>
        <w:rPr>
          <w:sz w:val="28"/>
        </w:rPr>
        <w:t>use of mental health services among elderly racial/ethnic minorities. Analyses of baseline data collected for the Primary Care Research in Substance</w:t>
      </w:r>
      <w:r>
        <w:rPr>
          <w:spacing w:val="-4"/>
          <w:sz w:val="28"/>
        </w:rPr>
        <w:t> </w:t>
      </w:r>
      <w:r>
        <w:rPr>
          <w:sz w:val="28"/>
        </w:rPr>
        <w:t>Abuse and Mental Health for the Elderly study indicate</w:t>
      </w:r>
    </w:p>
    <w:p>
      <w:pPr>
        <w:pStyle w:val="BodyText"/>
        <w:spacing w:line="237" w:lineRule="auto"/>
        <w:ind w:left="1440" w:right="1815"/>
      </w:pPr>
      <w:r>
        <w:rPr/>
        <w:t>that</w:t>
      </w:r>
      <w:r>
        <w:rPr>
          <w:spacing w:val="-18"/>
        </w:rPr>
        <w:t> </w:t>
      </w:r>
      <w:r>
        <w:rPr/>
        <w:t>African</w:t>
      </w:r>
      <w:r>
        <w:rPr>
          <w:spacing w:val="-17"/>
        </w:rPr>
        <w:t> </w:t>
      </w:r>
      <w:r>
        <w:rPr/>
        <w:t>Americans</w:t>
      </w:r>
      <w:r>
        <w:rPr>
          <w:spacing w:val="-6"/>
        </w:rPr>
        <w:t> </w:t>
      </w:r>
      <w:r>
        <w:rPr/>
        <w:t>view</w:t>
      </w:r>
      <w:r>
        <w:rPr>
          <w:spacing w:val="-4"/>
        </w:rPr>
        <w:t> </w:t>
      </w:r>
      <w:r>
        <w:rPr/>
        <w:t>the</w:t>
      </w:r>
      <w:r>
        <w:rPr>
          <w:spacing w:val="-5"/>
        </w:rPr>
        <w:t> </w:t>
      </w:r>
      <w:r>
        <w:rPr/>
        <w:t>loss</w:t>
      </w:r>
      <w:r>
        <w:rPr>
          <w:spacing w:val="-4"/>
        </w:rPr>
        <w:t> </w:t>
      </w:r>
      <w:r>
        <w:rPr/>
        <w:t>of</w:t>
      </w:r>
      <w:r>
        <w:rPr>
          <w:spacing w:val="-4"/>
        </w:rPr>
        <w:t> </w:t>
      </w:r>
      <w:r>
        <w:rPr/>
        <w:t>family</w:t>
      </w:r>
      <w:r>
        <w:rPr>
          <w:spacing w:val="-4"/>
        </w:rPr>
        <w:t> </w:t>
      </w:r>
      <w:r>
        <w:rPr/>
        <w:t>and</w:t>
      </w:r>
      <w:r>
        <w:rPr>
          <w:spacing w:val="-4"/>
        </w:rPr>
        <w:t> </w:t>
      </w:r>
      <w:r>
        <w:rPr/>
        <w:t>friends,</w:t>
      </w:r>
      <w:r>
        <w:rPr>
          <w:spacing w:val="-4"/>
        </w:rPr>
        <w:t> </w:t>
      </w:r>
      <w:r>
        <w:rPr/>
        <w:t>stress</w:t>
      </w:r>
      <w:r>
        <w:rPr>
          <w:spacing w:val="-4"/>
        </w:rPr>
        <w:t> </w:t>
      </w:r>
      <w:r>
        <w:rPr/>
        <w:t>over money, and general stress or worry as the primary causes of their mental disorders.</w:t>
      </w:r>
      <w:r>
        <w:rPr>
          <w:spacing w:val="-2"/>
        </w:rPr>
        <w:t> </w:t>
      </w:r>
      <w:r>
        <w:rPr/>
        <w:t>Asian</w:t>
      </w:r>
      <w:r>
        <w:rPr>
          <w:spacing w:val="-2"/>
        </w:rPr>
        <w:t> </w:t>
      </w:r>
      <w:r>
        <w:rPr/>
        <w:t>Americans believe that mental disorders are caused by medical illness, cultural differences, and family issues.</w:t>
      </w:r>
    </w:p>
    <w:p>
      <w:pPr>
        <w:pStyle w:val="BodyText"/>
        <w:ind w:left="1440" w:right="1815"/>
      </w:pPr>
      <w:r>
        <w:rPr/>
        <w:t>Latinos</w:t>
      </w:r>
      <w:r>
        <w:rPr>
          <w:spacing w:val="-4"/>
        </w:rPr>
        <w:t> </w:t>
      </w:r>
      <w:r>
        <w:rPr/>
        <w:t>believe</w:t>
      </w:r>
      <w:r>
        <w:rPr>
          <w:spacing w:val="-5"/>
        </w:rPr>
        <w:t> </w:t>
      </w:r>
      <w:r>
        <w:rPr/>
        <w:t>that</w:t>
      </w:r>
      <w:r>
        <w:rPr>
          <w:spacing w:val="-4"/>
        </w:rPr>
        <w:t> </w:t>
      </w:r>
      <w:r>
        <w:rPr/>
        <w:t>the</w:t>
      </w:r>
      <w:r>
        <w:rPr>
          <w:spacing w:val="-5"/>
        </w:rPr>
        <w:t> </w:t>
      </w:r>
      <w:r>
        <w:rPr/>
        <w:t>loss</w:t>
      </w:r>
      <w:r>
        <w:rPr>
          <w:spacing w:val="-4"/>
        </w:rPr>
        <w:t> </w:t>
      </w:r>
      <w:r>
        <w:rPr/>
        <w:t>of</w:t>
      </w:r>
      <w:r>
        <w:rPr>
          <w:spacing w:val="-4"/>
        </w:rPr>
        <w:t> </w:t>
      </w:r>
      <w:r>
        <w:rPr/>
        <w:t>family</w:t>
      </w:r>
      <w:r>
        <w:rPr>
          <w:spacing w:val="-4"/>
        </w:rPr>
        <w:t> </w:t>
      </w:r>
      <w:r>
        <w:rPr/>
        <w:t>and</w:t>
      </w:r>
      <w:r>
        <w:rPr>
          <w:spacing w:val="-4"/>
        </w:rPr>
        <w:t> </w:t>
      </w:r>
      <w:r>
        <w:rPr/>
        <w:t>friends,</w:t>
      </w:r>
      <w:r>
        <w:rPr>
          <w:spacing w:val="-4"/>
        </w:rPr>
        <w:t> </w:t>
      </w:r>
      <w:r>
        <w:rPr/>
        <w:t>family</w:t>
      </w:r>
      <w:r>
        <w:rPr>
          <w:spacing w:val="-4"/>
        </w:rPr>
        <w:t> </w:t>
      </w:r>
      <w:r>
        <w:rPr/>
        <w:t>issues,</w:t>
      </w:r>
      <w:r>
        <w:rPr>
          <w:spacing w:val="-4"/>
        </w:rPr>
        <w:t> </w:t>
      </w:r>
      <w:r>
        <w:rPr/>
        <w:t>and migration cause mental disorders. In addition, a greater proportion</w:t>
      </w:r>
    </w:p>
    <w:p>
      <w:pPr>
        <w:pStyle w:val="BodyText"/>
        <w:spacing w:line="237" w:lineRule="auto"/>
        <w:ind w:left="1440" w:right="1815"/>
      </w:pPr>
      <w:r>
        <w:rPr/>
        <w:t>of</w:t>
      </w:r>
      <w:r>
        <w:rPr>
          <w:spacing w:val="-4"/>
        </w:rPr>
        <w:t> </w:t>
      </w:r>
      <w:r>
        <w:rPr/>
        <w:t>older</w:t>
      </w:r>
      <w:r>
        <w:rPr>
          <w:spacing w:val="-4"/>
        </w:rPr>
        <w:t> </w:t>
      </w:r>
      <w:r>
        <w:rPr/>
        <w:t>Latinos</w:t>
      </w:r>
      <w:r>
        <w:rPr>
          <w:spacing w:val="-4"/>
        </w:rPr>
        <w:t> </w:t>
      </w:r>
      <w:r>
        <w:rPr/>
        <w:t>expressed</w:t>
      </w:r>
      <w:r>
        <w:rPr>
          <w:spacing w:val="-4"/>
        </w:rPr>
        <w:t> </w:t>
      </w:r>
      <w:r>
        <w:rPr/>
        <w:t>more</w:t>
      </w:r>
      <w:r>
        <w:rPr>
          <w:spacing w:val="-5"/>
        </w:rPr>
        <w:t> </w:t>
      </w:r>
      <w:r>
        <w:rPr/>
        <w:t>shame</w:t>
      </w:r>
      <w:r>
        <w:rPr>
          <w:spacing w:val="-5"/>
        </w:rPr>
        <w:t> </w:t>
      </w:r>
      <w:r>
        <w:rPr/>
        <w:t>or</w:t>
      </w:r>
      <w:r>
        <w:rPr>
          <w:spacing w:val="-4"/>
        </w:rPr>
        <w:t> </w:t>
      </w:r>
      <w:r>
        <w:rPr/>
        <w:t>embarrassment</w:t>
      </w:r>
      <w:r>
        <w:rPr>
          <w:spacing w:val="-4"/>
        </w:rPr>
        <w:t> </w:t>
      </w:r>
      <w:r>
        <w:rPr/>
        <w:t>for</w:t>
      </w:r>
      <w:r>
        <w:rPr>
          <w:spacing w:val="-4"/>
        </w:rPr>
        <w:t> </w:t>
      </w:r>
      <w:r>
        <w:rPr/>
        <w:t>having</w:t>
      </w:r>
      <w:r>
        <w:rPr>
          <w:spacing w:val="-4"/>
        </w:rPr>
        <w:t> </w:t>
      </w:r>
      <w:r>
        <w:rPr/>
        <w:t>a mental disorder than other older populations, and more Latinos felt that people would think differently of them if they sought mental health treatment than did their non-Latino Caucasian counterparts.</w:t>
      </w:r>
    </w:p>
    <w:p>
      <w:pPr>
        <w:pStyle w:val="ListParagraph"/>
        <w:numPr>
          <w:ilvl w:val="0"/>
          <w:numId w:val="7"/>
        </w:numPr>
        <w:tabs>
          <w:tab w:pos="1440" w:val="left" w:leader="none"/>
        </w:tabs>
        <w:spacing w:line="240" w:lineRule="auto" w:before="316" w:after="0"/>
        <w:ind w:left="1440" w:right="1871" w:hanging="360"/>
        <w:jc w:val="left"/>
        <w:rPr>
          <w:sz w:val="28"/>
        </w:rPr>
      </w:pPr>
      <w:r>
        <w:rPr>
          <w:sz w:val="28"/>
        </w:rPr>
        <w:t>The rates of depression, suicidality, and substance (particularly alcohol and tobacco) misuse are higher in the older LGBT</w:t>
      </w:r>
      <w:r>
        <w:rPr>
          <w:spacing w:val="-4"/>
          <w:sz w:val="28"/>
        </w:rPr>
        <w:t> </w:t>
      </w:r>
      <w:r>
        <w:rPr>
          <w:sz w:val="28"/>
        </w:rPr>
        <w:t>population than they are in the overall aging population.</w:t>
      </w:r>
      <w:r>
        <w:rPr>
          <w:spacing w:val="-5"/>
          <w:sz w:val="28"/>
        </w:rPr>
        <w:t> </w:t>
      </w:r>
      <w:r>
        <w:rPr>
          <w:sz w:val="28"/>
        </w:rPr>
        <w:t>Although data are limited, a large study of LGBT individuals found that 31% were depressed. There appears to be an elevated risk of suicide attempts and suicidality among older gay men and lesbians and high rates of victimization.</w:t>
      </w:r>
      <w:r>
        <w:rPr>
          <w:spacing w:val="-4"/>
          <w:sz w:val="28"/>
        </w:rPr>
        <w:t> </w:t>
      </w:r>
      <w:r>
        <w:rPr>
          <w:sz w:val="28"/>
        </w:rPr>
        <w:t>Rates</w:t>
      </w:r>
      <w:r>
        <w:rPr>
          <w:spacing w:val="-4"/>
          <w:sz w:val="28"/>
        </w:rPr>
        <w:t> </w:t>
      </w:r>
      <w:r>
        <w:rPr>
          <w:sz w:val="28"/>
        </w:rPr>
        <w:t>of</w:t>
      </w:r>
      <w:r>
        <w:rPr>
          <w:spacing w:val="-4"/>
          <w:sz w:val="28"/>
        </w:rPr>
        <w:t> </w:t>
      </w:r>
      <w:r>
        <w:rPr>
          <w:sz w:val="28"/>
        </w:rPr>
        <w:t>heavy</w:t>
      </w:r>
      <w:r>
        <w:rPr>
          <w:spacing w:val="-4"/>
          <w:sz w:val="28"/>
        </w:rPr>
        <w:t> </w:t>
      </w:r>
      <w:r>
        <w:rPr>
          <w:sz w:val="28"/>
        </w:rPr>
        <w:t>drinking</w:t>
      </w:r>
      <w:r>
        <w:rPr>
          <w:spacing w:val="-4"/>
          <w:sz w:val="28"/>
        </w:rPr>
        <w:t> </w:t>
      </w:r>
      <w:r>
        <w:rPr>
          <w:sz w:val="28"/>
        </w:rPr>
        <w:t>and</w:t>
      </w:r>
      <w:r>
        <w:rPr>
          <w:spacing w:val="-4"/>
          <w:sz w:val="28"/>
        </w:rPr>
        <w:t> </w:t>
      </w:r>
      <w:r>
        <w:rPr>
          <w:sz w:val="28"/>
        </w:rPr>
        <w:t>smoking</w:t>
      </w:r>
      <w:r>
        <w:rPr>
          <w:spacing w:val="-4"/>
          <w:sz w:val="28"/>
        </w:rPr>
        <w:t> </w:t>
      </w:r>
      <w:r>
        <w:rPr>
          <w:sz w:val="28"/>
        </w:rPr>
        <w:t>are</w:t>
      </w:r>
      <w:r>
        <w:rPr>
          <w:spacing w:val="-5"/>
          <w:sz w:val="28"/>
        </w:rPr>
        <w:t> </w:t>
      </w:r>
      <w:r>
        <w:rPr>
          <w:sz w:val="28"/>
        </w:rPr>
        <w:t>reported</w:t>
      </w:r>
      <w:r>
        <w:rPr>
          <w:spacing w:val="-4"/>
          <w:sz w:val="28"/>
        </w:rPr>
        <w:t> </w:t>
      </w:r>
      <w:r>
        <w:rPr>
          <w:sz w:val="28"/>
        </w:rPr>
        <w:t>to</w:t>
      </w:r>
      <w:r>
        <w:rPr>
          <w:spacing w:val="-4"/>
          <w:sz w:val="28"/>
        </w:rPr>
        <w:t> </w:t>
      </w:r>
      <w:r>
        <w:rPr>
          <w:sz w:val="28"/>
        </w:rPr>
        <w:t>be much higher among LGBT older adults compared with the older population as a whole.</w:t>
      </w:r>
    </w:p>
    <w:p>
      <w:pPr>
        <w:pStyle w:val="ListParagraph"/>
        <w:spacing w:after="0" w:line="240" w:lineRule="auto"/>
        <w:jc w:val="left"/>
        <w:rPr>
          <w:sz w:val="28"/>
        </w:rPr>
        <w:sectPr>
          <w:pgSz w:w="12240" w:h="15840"/>
          <w:pgMar w:header="744" w:footer="0" w:top="1880" w:bottom="280" w:left="1080" w:right="0"/>
        </w:sectPr>
      </w:pPr>
    </w:p>
    <w:p>
      <w:pPr>
        <w:pStyle w:val="BodyText"/>
        <w:spacing w:before="297"/>
        <w:ind w:left="0"/>
      </w:pPr>
    </w:p>
    <w:p>
      <w:pPr>
        <w:pStyle w:val="ListParagraph"/>
        <w:numPr>
          <w:ilvl w:val="0"/>
          <w:numId w:val="7"/>
        </w:numPr>
        <w:tabs>
          <w:tab w:pos="1440" w:val="left" w:leader="none"/>
        </w:tabs>
        <w:spacing w:line="240" w:lineRule="auto" w:before="0" w:after="0"/>
        <w:ind w:left="1440" w:right="1843" w:hanging="360"/>
        <w:jc w:val="left"/>
        <w:rPr>
          <w:sz w:val="28"/>
        </w:rPr>
      </w:pPr>
      <w:r>
        <w:rPr>
          <w:sz w:val="28"/>
        </w:rPr>
        <w:t>Older adults living in rural areas have a much higher prevalence of major</w:t>
      </w:r>
      <w:r>
        <w:rPr>
          <w:spacing w:val="-7"/>
          <w:sz w:val="28"/>
        </w:rPr>
        <w:t> </w:t>
      </w:r>
      <w:r>
        <w:rPr>
          <w:sz w:val="28"/>
        </w:rPr>
        <w:t>mental</w:t>
      </w:r>
      <w:r>
        <w:rPr>
          <w:spacing w:val="-7"/>
          <w:sz w:val="28"/>
        </w:rPr>
        <w:t> </w:t>
      </w:r>
      <w:r>
        <w:rPr>
          <w:sz w:val="28"/>
        </w:rPr>
        <w:t>disorders,</w:t>
      </w:r>
      <w:r>
        <w:rPr>
          <w:spacing w:val="-7"/>
          <w:sz w:val="28"/>
        </w:rPr>
        <w:t> </w:t>
      </w:r>
      <w:r>
        <w:rPr>
          <w:sz w:val="28"/>
        </w:rPr>
        <w:t>including</w:t>
      </w:r>
      <w:r>
        <w:rPr>
          <w:spacing w:val="-7"/>
          <w:sz w:val="28"/>
        </w:rPr>
        <w:t> </w:t>
      </w:r>
      <w:r>
        <w:rPr>
          <w:sz w:val="28"/>
        </w:rPr>
        <w:t>high</w:t>
      </w:r>
      <w:r>
        <w:rPr>
          <w:spacing w:val="-7"/>
          <w:sz w:val="28"/>
        </w:rPr>
        <w:t> </w:t>
      </w:r>
      <w:r>
        <w:rPr>
          <w:sz w:val="28"/>
        </w:rPr>
        <w:t>rates</w:t>
      </w:r>
      <w:r>
        <w:rPr>
          <w:spacing w:val="-7"/>
          <w:sz w:val="28"/>
        </w:rPr>
        <w:t> </w:t>
      </w:r>
      <w:r>
        <w:rPr>
          <w:sz w:val="28"/>
        </w:rPr>
        <w:t>of</w:t>
      </w:r>
      <w:r>
        <w:rPr>
          <w:spacing w:val="-7"/>
          <w:sz w:val="28"/>
        </w:rPr>
        <w:t> </w:t>
      </w:r>
      <w:r>
        <w:rPr>
          <w:sz w:val="28"/>
        </w:rPr>
        <w:t>depression,</w:t>
      </w:r>
      <w:r>
        <w:rPr>
          <w:spacing w:val="-7"/>
          <w:sz w:val="28"/>
        </w:rPr>
        <w:t> </w:t>
      </w:r>
      <w:r>
        <w:rPr>
          <w:sz w:val="28"/>
        </w:rPr>
        <w:t>suicidality, and</w:t>
      </w:r>
      <w:r>
        <w:rPr>
          <w:spacing w:val="-2"/>
          <w:sz w:val="28"/>
        </w:rPr>
        <w:t> </w:t>
      </w:r>
      <w:r>
        <w:rPr>
          <w:sz w:val="28"/>
        </w:rPr>
        <w:t>alcohol</w:t>
      </w:r>
      <w:r>
        <w:rPr>
          <w:spacing w:val="-2"/>
          <w:sz w:val="28"/>
        </w:rPr>
        <w:t> </w:t>
      </w:r>
      <w:r>
        <w:rPr>
          <w:sz w:val="28"/>
        </w:rPr>
        <w:t>problems,</w:t>
      </w:r>
      <w:r>
        <w:rPr>
          <w:spacing w:val="-2"/>
          <w:sz w:val="28"/>
        </w:rPr>
        <w:t> </w:t>
      </w:r>
      <w:r>
        <w:rPr>
          <w:sz w:val="28"/>
        </w:rPr>
        <w:t>than</w:t>
      </w:r>
      <w:r>
        <w:rPr>
          <w:spacing w:val="-2"/>
          <w:sz w:val="28"/>
        </w:rPr>
        <w:t> </w:t>
      </w:r>
      <w:r>
        <w:rPr>
          <w:sz w:val="28"/>
        </w:rPr>
        <w:t>do</w:t>
      </w:r>
      <w:r>
        <w:rPr>
          <w:spacing w:val="-2"/>
          <w:sz w:val="28"/>
        </w:rPr>
        <w:t> </w:t>
      </w:r>
      <w:r>
        <w:rPr>
          <w:sz w:val="28"/>
        </w:rPr>
        <w:t>other</w:t>
      </w:r>
      <w:r>
        <w:rPr>
          <w:spacing w:val="-2"/>
          <w:sz w:val="28"/>
        </w:rPr>
        <w:t> </w:t>
      </w:r>
      <w:r>
        <w:rPr>
          <w:sz w:val="28"/>
        </w:rPr>
        <w:t>older</w:t>
      </w:r>
      <w:r>
        <w:rPr>
          <w:spacing w:val="-2"/>
          <w:sz w:val="28"/>
        </w:rPr>
        <w:t> </w:t>
      </w:r>
      <w:r>
        <w:rPr>
          <w:sz w:val="28"/>
        </w:rPr>
        <w:t>populations.</w:t>
      </w:r>
      <w:r>
        <w:rPr>
          <w:spacing w:val="-2"/>
          <w:sz w:val="28"/>
        </w:rPr>
        <w:t> </w:t>
      </w:r>
      <w:r>
        <w:rPr>
          <w:sz w:val="28"/>
        </w:rPr>
        <w:t>One</w:t>
      </w:r>
      <w:r>
        <w:rPr>
          <w:spacing w:val="-3"/>
          <w:sz w:val="28"/>
        </w:rPr>
        <w:t> </w:t>
      </w:r>
      <w:r>
        <w:rPr>
          <w:sz w:val="28"/>
        </w:rPr>
        <w:t>reason</w:t>
      </w:r>
      <w:r>
        <w:rPr>
          <w:spacing w:val="-2"/>
          <w:sz w:val="28"/>
        </w:rPr>
        <w:t> </w:t>
      </w:r>
      <w:r>
        <w:rPr>
          <w:sz w:val="28"/>
        </w:rPr>
        <w:t>for this is the difficulty of providing services in rural settings.</w:t>
      </w:r>
    </w:p>
    <w:p>
      <w:pPr>
        <w:pStyle w:val="Heading3"/>
        <w:spacing w:before="312"/>
        <w:ind w:left="1080" w:right="2073"/>
      </w:pPr>
      <w:r>
        <w:rPr/>
        <w:t>Reaching</w:t>
      </w:r>
      <w:r>
        <w:rPr>
          <w:spacing w:val="-10"/>
        </w:rPr>
        <w:t> </w:t>
      </w:r>
      <w:r>
        <w:rPr/>
        <w:t>Older</w:t>
      </w:r>
      <w:r>
        <w:rPr>
          <w:spacing w:val="-21"/>
        </w:rPr>
        <w:t> </w:t>
      </w:r>
      <w:r>
        <w:rPr/>
        <w:t>Adults</w:t>
      </w:r>
      <w:r>
        <w:rPr>
          <w:spacing w:val="-6"/>
        </w:rPr>
        <w:t> </w:t>
      </w:r>
      <w:r>
        <w:rPr/>
        <w:t>and</w:t>
      </w:r>
      <w:r>
        <w:rPr>
          <w:spacing w:val="-6"/>
        </w:rPr>
        <w:t> </w:t>
      </w:r>
      <w:r>
        <w:rPr/>
        <w:t>Engaging</w:t>
      </w:r>
      <w:r>
        <w:rPr>
          <w:spacing w:val="-11"/>
        </w:rPr>
        <w:t> </w:t>
      </w:r>
      <w:r>
        <w:rPr/>
        <w:t>Them</w:t>
      </w:r>
      <w:r>
        <w:rPr>
          <w:spacing w:val="-6"/>
        </w:rPr>
        <w:t> </w:t>
      </w:r>
      <w:r>
        <w:rPr/>
        <w:t>in</w:t>
      </w:r>
      <w:r>
        <w:rPr>
          <w:spacing w:val="-6"/>
        </w:rPr>
        <w:t> </w:t>
      </w:r>
      <w:r>
        <w:rPr/>
        <w:t>Prevention</w:t>
      </w:r>
      <w:r>
        <w:rPr>
          <w:spacing w:val="-6"/>
        </w:rPr>
        <w:t> </w:t>
      </w:r>
      <w:r>
        <w:rPr/>
        <w:t>Services and Early Interventions</w:t>
      </w:r>
    </w:p>
    <w:p>
      <w:pPr>
        <w:pStyle w:val="BodyText"/>
        <w:spacing w:line="237" w:lineRule="auto"/>
        <w:ind w:left="1080" w:right="2860"/>
      </w:pPr>
      <w:r>
        <w:rPr/>
        <w:t>Reaching older adults and engaging them in services to prevent and</w:t>
      </w:r>
      <w:r>
        <w:rPr>
          <w:spacing w:val="-5"/>
        </w:rPr>
        <w:t> </w:t>
      </w:r>
      <w:r>
        <w:rPr/>
        <w:t>address</w:t>
      </w:r>
      <w:r>
        <w:rPr>
          <w:spacing w:val="-5"/>
        </w:rPr>
        <w:t> </w:t>
      </w:r>
      <w:r>
        <w:rPr/>
        <w:t>depression</w:t>
      </w:r>
      <w:r>
        <w:rPr>
          <w:spacing w:val="-5"/>
        </w:rPr>
        <w:t> </w:t>
      </w:r>
      <w:r>
        <w:rPr/>
        <w:t>and</w:t>
      </w:r>
      <w:r>
        <w:rPr>
          <w:spacing w:val="-5"/>
        </w:rPr>
        <w:t> </w:t>
      </w:r>
      <w:r>
        <w:rPr/>
        <w:t>substance</w:t>
      </w:r>
      <w:r>
        <w:rPr>
          <w:spacing w:val="-6"/>
        </w:rPr>
        <w:t> </w:t>
      </w:r>
      <w:r>
        <w:rPr/>
        <w:t>abuse</w:t>
      </w:r>
      <w:r>
        <w:rPr>
          <w:spacing w:val="-6"/>
        </w:rPr>
        <w:t> </w:t>
      </w:r>
      <w:r>
        <w:rPr/>
        <w:t>can</w:t>
      </w:r>
      <w:r>
        <w:rPr>
          <w:spacing w:val="-5"/>
        </w:rPr>
        <w:t> </w:t>
      </w:r>
      <w:r>
        <w:rPr/>
        <w:t>be</w:t>
      </w:r>
      <w:r>
        <w:rPr>
          <w:spacing w:val="-6"/>
        </w:rPr>
        <w:t> </w:t>
      </w:r>
      <w:r>
        <w:rPr/>
        <w:t>challenging. The high prevalence of certain mental disorders, low use of mental health services, differing beliefs about mental health issues, and the stigma associated with mental illness illustrate the need to create culturally appropriate interventions for older racial/ethnic minorities. To address these challenges, effective, nontraditional approaches are likely needed such as:</w:t>
      </w:r>
    </w:p>
    <w:p>
      <w:pPr>
        <w:pStyle w:val="BodyText"/>
        <w:spacing w:before="4"/>
        <w:ind w:left="0"/>
      </w:pPr>
    </w:p>
    <w:p>
      <w:pPr>
        <w:pStyle w:val="ListParagraph"/>
        <w:numPr>
          <w:ilvl w:val="0"/>
          <w:numId w:val="7"/>
        </w:numPr>
        <w:tabs>
          <w:tab w:pos="1440" w:val="left" w:leader="none"/>
        </w:tabs>
        <w:spacing w:line="240" w:lineRule="auto" w:before="0" w:after="0"/>
        <w:ind w:left="1440" w:right="3528" w:hanging="360"/>
        <w:jc w:val="left"/>
        <w:rPr>
          <w:sz w:val="28"/>
        </w:rPr>
      </w:pPr>
      <w:r>
        <w:rPr>
          <w:sz w:val="28"/>
        </w:rPr>
        <w:t>Providing</w:t>
      </w:r>
      <w:r>
        <w:rPr>
          <w:spacing w:val="-7"/>
          <w:sz w:val="28"/>
        </w:rPr>
        <w:t> </w:t>
      </w:r>
      <w:r>
        <w:rPr>
          <w:sz w:val="28"/>
        </w:rPr>
        <w:t>education</w:t>
      </w:r>
      <w:r>
        <w:rPr>
          <w:spacing w:val="-7"/>
          <w:sz w:val="28"/>
        </w:rPr>
        <w:t> </w:t>
      </w:r>
      <w:r>
        <w:rPr>
          <w:sz w:val="28"/>
        </w:rPr>
        <w:t>on</w:t>
      </w:r>
      <w:r>
        <w:rPr>
          <w:spacing w:val="-7"/>
          <w:sz w:val="28"/>
        </w:rPr>
        <w:t> </w:t>
      </w:r>
      <w:r>
        <w:rPr>
          <w:sz w:val="28"/>
        </w:rPr>
        <w:t>prevention</w:t>
      </w:r>
      <w:r>
        <w:rPr>
          <w:spacing w:val="-7"/>
          <w:sz w:val="28"/>
        </w:rPr>
        <w:t> </w:t>
      </w:r>
      <w:r>
        <w:rPr>
          <w:sz w:val="28"/>
        </w:rPr>
        <w:t>of</w:t>
      </w:r>
      <w:r>
        <w:rPr>
          <w:spacing w:val="-7"/>
          <w:sz w:val="28"/>
        </w:rPr>
        <w:t> </w:t>
      </w:r>
      <w:r>
        <w:rPr>
          <w:sz w:val="28"/>
        </w:rPr>
        <w:t>behavioral</w:t>
      </w:r>
      <w:r>
        <w:rPr>
          <w:spacing w:val="-7"/>
          <w:sz w:val="28"/>
        </w:rPr>
        <w:t> </w:t>
      </w:r>
      <w:r>
        <w:rPr>
          <w:sz w:val="28"/>
        </w:rPr>
        <w:t>health </w:t>
      </w:r>
      <w:r>
        <w:rPr>
          <w:spacing w:val="-2"/>
          <w:sz w:val="28"/>
        </w:rPr>
        <w:t>conditions;</w:t>
      </w:r>
    </w:p>
    <w:p>
      <w:pPr>
        <w:pStyle w:val="ListParagraph"/>
        <w:numPr>
          <w:ilvl w:val="0"/>
          <w:numId w:val="7"/>
        </w:numPr>
        <w:tabs>
          <w:tab w:pos="1440" w:val="left" w:leader="none"/>
        </w:tabs>
        <w:spacing w:line="237" w:lineRule="auto" w:before="0" w:after="0"/>
        <w:ind w:left="1440" w:right="3116" w:hanging="360"/>
        <w:jc w:val="left"/>
        <w:rPr>
          <w:sz w:val="28"/>
        </w:rPr>
      </w:pPr>
      <w:r>
        <w:rPr>
          <w:sz w:val="28"/>
        </w:rPr>
        <w:t>Providing</w:t>
      </w:r>
      <w:r>
        <w:rPr>
          <w:spacing w:val="-7"/>
          <w:sz w:val="28"/>
        </w:rPr>
        <w:t> </w:t>
      </w:r>
      <w:r>
        <w:rPr>
          <w:sz w:val="28"/>
        </w:rPr>
        <w:t>universal</w:t>
      </w:r>
      <w:r>
        <w:rPr>
          <w:spacing w:val="-7"/>
          <w:sz w:val="28"/>
        </w:rPr>
        <w:t> </w:t>
      </w:r>
      <w:r>
        <w:rPr>
          <w:sz w:val="28"/>
        </w:rPr>
        <w:t>and</w:t>
      </w:r>
      <w:r>
        <w:rPr>
          <w:spacing w:val="-7"/>
          <w:sz w:val="28"/>
        </w:rPr>
        <w:t> </w:t>
      </w:r>
      <w:r>
        <w:rPr>
          <w:sz w:val="28"/>
        </w:rPr>
        <w:t>selective</w:t>
      </w:r>
      <w:r>
        <w:rPr>
          <w:spacing w:val="-8"/>
          <w:sz w:val="28"/>
        </w:rPr>
        <w:t> </w:t>
      </w:r>
      <w:r>
        <w:rPr>
          <w:sz w:val="28"/>
        </w:rPr>
        <w:t>screening</w:t>
      </w:r>
      <w:r>
        <w:rPr>
          <w:spacing w:val="-7"/>
          <w:sz w:val="28"/>
        </w:rPr>
        <w:t> </w:t>
      </w:r>
      <w:r>
        <w:rPr>
          <w:sz w:val="28"/>
        </w:rPr>
        <w:t>for</w:t>
      </w:r>
      <w:r>
        <w:rPr>
          <w:spacing w:val="-7"/>
          <w:sz w:val="28"/>
        </w:rPr>
        <w:t> </w:t>
      </w:r>
      <w:r>
        <w:rPr>
          <w:sz w:val="28"/>
        </w:rPr>
        <w:t>depression, alcohol use, and psychoactive medication use/misuse;</w:t>
      </w:r>
    </w:p>
    <w:p>
      <w:pPr>
        <w:pStyle w:val="ListParagraph"/>
        <w:numPr>
          <w:ilvl w:val="0"/>
          <w:numId w:val="7"/>
        </w:numPr>
        <w:tabs>
          <w:tab w:pos="1440" w:val="left" w:leader="none"/>
        </w:tabs>
        <w:spacing w:line="240" w:lineRule="auto" w:before="0" w:after="0"/>
        <w:ind w:left="1440" w:right="3297" w:hanging="360"/>
        <w:jc w:val="both"/>
        <w:rPr>
          <w:sz w:val="28"/>
        </w:rPr>
      </w:pPr>
      <w:r>
        <w:rPr>
          <w:sz w:val="28"/>
        </w:rPr>
        <w:t>Training</w:t>
      </w:r>
      <w:r>
        <w:rPr>
          <w:spacing w:val="-7"/>
          <w:sz w:val="28"/>
        </w:rPr>
        <w:t> </w:t>
      </w:r>
      <w:r>
        <w:rPr>
          <w:sz w:val="28"/>
        </w:rPr>
        <w:t>community</w:t>
      </w:r>
      <w:r>
        <w:rPr>
          <w:spacing w:val="-7"/>
          <w:sz w:val="28"/>
        </w:rPr>
        <w:t> </w:t>
      </w:r>
      <w:r>
        <w:rPr>
          <w:sz w:val="28"/>
        </w:rPr>
        <w:t>members</w:t>
      </w:r>
      <w:r>
        <w:rPr>
          <w:spacing w:val="-7"/>
          <w:sz w:val="28"/>
        </w:rPr>
        <w:t> </w:t>
      </w:r>
      <w:r>
        <w:rPr>
          <w:sz w:val="28"/>
        </w:rPr>
        <w:t>to</w:t>
      </w:r>
      <w:r>
        <w:rPr>
          <w:spacing w:val="-7"/>
          <w:sz w:val="28"/>
        </w:rPr>
        <w:t> </w:t>
      </w:r>
      <w:r>
        <w:rPr>
          <w:sz w:val="28"/>
        </w:rPr>
        <w:t>be</w:t>
      </w:r>
      <w:r>
        <w:rPr>
          <w:spacing w:val="-8"/>
          <w:sz w:val="28"/>
        </w:rPr>
        <w:t> </w:t>
      </w:r>
      <w:r>
        <w:rPr>
          <w:sz w:val="28"/>
        </w:rPr>
        <w:t>gatekeepers</w:t>
      </w:r>
      <w:r>
        <w:rPr>
          <w:spacing w:val="-7"/>
          <w:sz w:val="28"/>
        </w:rPr>
        <w:t> </w:t>
      </w:r>
      <w:r>
        <w:rPr>
          <w:sz w:val="28"/>
        </w:rPr>
        <w:t>who</w:t>
      </w:r>
      <w:r>
        <w:rPr>
          <w:spacing w:val="-7"/>
          <w:sz w:val="28"/>
        </w:rPr>
        <w:t> </w:t>
      </w:r>
      <w:r>
        <w:rPr>
          <w:sz w:val="28"/>
        </w:rPr>
        <w:t>can identify</w:t>
      </w:r>
      <w:r>
        <w:rPr>
          <w:spacing w:val="-3"/>
          <w:sz w:val="28"/>
        </w:rPr>
        <w:t> </w:t>
      </w:r>
      <w:r>
        <w:rPr>
          <w:sz w:val="28"/>
        </w:rPr>
        <w:t>and</w:t>
      </w:r>
      <w:r>
        <w:rPr>
          <w:spacing w:val="-3"/>
          <w:sz w:val="28"/>
        </w:rPr>
        <w:t> </w:t>
      </w:r>
      <w:r>
        <w:rPr>
          <w:sz w:val="28"/>
        </w:rPr>
        <w:t>refer</w:t>
      </w:r>
      <w:r>
        <w:rPr>
          <w:spacing w:val="-3"/>
          <w:sz w:val="28"/>
        </w:rPr>
        <w:t> </w:t>
      </w:r>
      <w:r>
        <w:rPr>
          <w:sz w:val="28"/>
        </w:rPr>
        <w:t>at-risk</w:t>
      </w:r>
      <w:r>
        <w:rPr>
          <w:spacing w:val="-3"/>
          <w:sz w:val="28"/>
        </w:rPr>
        <w:t> </w:t>
      </w:r>
      <w:r>
        <w:rPr>
          <w:sz w:val="28"/>
        </w:rPr>
        <w:t>older</w:t>
      </w:r>
      <w:r>
        <w:rPr>
          <w:spacing w:val="-3"/>
          <w:sz w:val="28"/>
        </w:rPr>
        <w:t> </w:t>
      </w:r>
      <w:r>
        <w:rPr>
          <w:sz w:val="28"/>
        </w:rPr>
        <w:t>adults</w:t>
      </w:r>
      <w:r>
        <w:rPr>
          <w:spacing w:val="-3"/>
          <w:sz w:val="28"/>
        </w:rPr>
        <w:t> </w:t>
      </w:r>
      <w:r>
        <w:rPr>
          <w:sz w:val="28"/>
        </w:rPr>
        <w:t>to</w:t>
      </w:r>
      <w:r>
        <w:rPr>
          <w:spacing w:val="-3"/>
          <w:sz w:val="28"/>
        </w:rPr>
        <w:t> </w:t>
      </w:r>
      <w:r>
        <w:rPr>
          <w:sz w:val="28"/>
        </w:rPr>
        <w:t>behavioral</w:t>
      </w:r>
      <w:r>
        <w:rPr>
          <w:spacing w:val="-3"/>
          <w:sz w:val="28"/>
        </w:rPr>
        <w:t> </w:t>
      </w:r>
      <w:r>
        <w:rPr>
          <w:sz w:val="28"/>
        </w:rPr>
        <w:t>health </w:t>
      </w:r>
      <w:r>
        <w:rPr>
          <w:spacing w:val="-2"/>
          <w:sz w:val="28"/>
        </w:rPr>
        <w:t>providers;</w:t>
      </w:r>
    </w:p>
    <w:p>
      <w:pPr>
        <w:pStyle w:val="ListParagraph"/>
        <w:numPr>
          <w:ilvl w:val="0"/>
          <w:numId w:val="7"/>
        </w:numPr>
        <w:tabs>
          <w:tab w:pos="1440" w:val="left" w:leader="none"/>
        </w:tabs>
        <w:spacing w:line="237" w:lineRule="auto" w:before="0" w:after="0"/>
        <w:ind w:left="1440" w:right="3364" w:hanging="360"/>
        <w:jc w:val="left"/>
        <w:rPr>
          <w:sz w:val="24"/>
        </w:rPr>
      </w:pPr>
      <w:r>
        <w:rPr>
          <w:sz w:val="28"/>
        </w:rPr>
        <w:t>Recruiting organizations trusted by leaders of the target population</w:t>
      </w:r>
      <w:r>
        <w:rPr>
          <w:spacing w:val="-6"/>
          <w:sz w:val="28"/>
        </w:rPr>
        <w:t> </w:t>
      </w:r>
      <w:r>
        <w:rPr>
          <w:sz w:val="28"/>
        </w:rPr>
        <w:t>to</w:t>
      </w:r>
      <w:r>
        <w:rPr>
          <w:spacing w:val="-6"/>
          <w:sz w:val="28"/>
        </w:rPr>
        <w:t> </w:t>
      </w:r>
      <w:r>
        <w:rPr>
          <w:sz w:val="28"/>
        </w:rPr>
        <w:t>conduct</w:t>
      </w:r>
      <w:r>
        <w:rPr>
          <w:spacing w:val="-6"/>
          <w:sz w:val="28"/>
        </w:rPr>
        <w:t> </w:t>
      </w:r>
      <w:r>
        <w:rPr>
          <w:sz w:val="28"/>
        </w:rPr>
        <w:t>outreach</w:t>
      </w:r>
      <w:r>
        <w:rPr>
          <w:spacing w:val="-6"/>
          <w:sz w:val="28"/>
        </w:rPr>
        <w:t> </w:t>
      </w:r>
      <w:r>
        <w:rPr>
          <w:sz w:val="28"/>
        </w:rPr>
        <w:t>in</w:t>
      </w:r>
      <w:r>
        <w:rPr>
          <w:spacing w:val="-6"/>
          <w:sz w:val="28"/>
        </w:rPr>
        <w:t> </w:t>
      </w:r>
      <w:r>
        <w:rPr>
          <w:sz w:val="28"/>
        </w:rPr>
        <w:t>partnership</w:t>
      </w:r>
      <w:r>
        <w:rPr>
          <w:spacing w:val="-6"/>
          <w:sz w:val="28"/>
        </w:rPr>
        <w:t> </w:t>
      </w:r>
      <w:r>
        <w:rPr>
          <w:sz w:val="28"/>
        </w:rPr>
        <w:t>with</w:t>
      </w:r>
      <w:r>
        <w:rPr>
          <w:spacing w:val="-6"/>
          <w:sz w:val="28"/>
        </w:rPr>
        <w:t> </w:t>
      </w:r>
      <w:r>
        <w:rPr>
          <w:sz w:val="28"/>
        </w:rPr>
        <w:t>aging services, primary care, and behavioral health programs</w:t>
      </w:r>
      <w:r>
        <w:rPr>
          <w:sz w:val="24"/>
        </w:rPr>
        <w:t>.</w:t>
      </w:r>
    </w:p>
    <w:p>
      <w:pPr>
        <w:pStyle w:val="BodyText"/>
        <w:spacing w:before="316"/>
        <w:ind w:right="3003"/>
      </w:pPr>
      <w:r>
        <w:rPr/>
        <w:t>When applied within the context of culturally appropriate language</w:t>
      </w:r>
      <w:r>
        <w:rPr>
          <w:spacing w:val="-6"/>
        </w:rPr>
        <w:t> </w:t>
      </w:r>
      <w:r>
        <w:rPr/>
        <w:t>and</w:t>
      </w:r>
      <w:r>
        <w:rPr>
          <w:spacing w:val="-5"/>
        </w:rPr>
        <w:t> </w:t>
      </w:r>
      <w:r>
        <w:rPr/>
        <w:t>norms,</w:t>
      </w:r>
      <w:r>
        <w:rPr>
          <w:spacing w:val="-5"/>
        </w:rPr>
        <w:t> </w:t>
      </w:r>
      <w:r>
        <w:rPr/>
        <w:t>the</w:t>
      </w:r>
      <w:r>
        <w:rPr>
          <w:spacing w:val="-6"/>
        </w:rPr>
        <w:t> </w:t>
      </w:r>
      <w:r>
        <w:rPr/>
        <w:t>following</w:t>
      </w:r>
      <w:r>
        <w:rPr>
          <w:spacing w:val="-5"/>
        </w:rPr>
        <w:t> </w:t>
      </w:r>
      <w:r>
        <w:rPr/>
        <w:t>strategies</w:t>
      </w:r>
      <w:r>
        <w:rPr>
          <w:spacing w:val="-5"/>
        </w:rPr>
        <w:t> </w:t>
      </w:r>
      <w:r>
        <w:rPr/>
        <w:t>can</w:t>
      </w:r>
      <w:r>
        <w:rPr>
          <w:spacing w:val="-5"/>
        </w:rPr>
        <w:t> </w:t>
      </w:r>
      <w:r>
        <w:rPr/>
        <w:t>be</w:t>
      </w:r>
      <w:r>
        <w:rPr>
          <w:spacing w:val="-6"/>
        </w:rPr>
        <w:t> </w:t>
      </w:r>
      <w:r>
        <w:rPr/>
        <w:t>effective</w:t>
      </w:r>
      <w:r>
        <w:rPr>
          <w:spacing w:val="-6"/>
        </w:rPr>
        <w:t> </w:t>
      </w:r>
      <w:r>
        <w:rPr/>
        <w:t>in reducing barriers to care and increasing engagement of older </w:t>
      </w:r>
      <w:r>
        <w:rPr>
          <w:spacing w:val="-2"/>
        </w:rPr>
        <w:t>adults:</w:t>
      </w:r>
    </w:p>
    <w:p>
      <w:pPr>
        <w:pStyle w:val="ListParagraph"/>
        <w:numPr>
          <w:ilvl w:val="0"/>
          <w:numId w:val="7"/>
        </w:numPr>
        <w:tabs>
          <w:tab w:pos="1439" w:val="left" w:leader="none"/>
        </w:tabs>
        <w:spacing w:line="321" w:lineRule="exact" w:before="313" w:after="0"/>
        <w:ind w:left="1439" w:right="0" w:hanging="359"/>
        <w:jc w:val="left"/>
        <w:rPr>
          <w:sz w:val="28"/>
        </w:rPr>
      </w:pPr>
      <w:r>
        <w:rPr>
          <w:sz w:val="28"/>
        </w:rPr>
        <w:t>Using</w:t>
      </w:r>
      <w:r>
        <w:rPr>
          <w:spacing w:val="-2"/>
          <w:sz w:val="28"/>
        </w:rPr>
        <w:t> </w:t>
      </w:r>
      <w:r>
        <w:rPr>
          <w:sz w:val="28"/>
        </w:rPr>
        <w:t>nonjudgmental</w:t>
      </w:r>
      <w:r>
        <w:rPr>
          <w:spacing w:val="-1"/>
          <w:sz w:val="28"/>
        </w:rPr>
        <w:t> </w:t>
      </w:r>
      <w:r>
        <w:rPr>
          <w:sz w:val="28"/>
        </w:rPr>
        <w:t>motivational</w:t>
      </w:r>
      <w:r>
        <w:rPr>
          <w:spacing w:val="-1"/>
          <w:sz w:val="28"/>
        </w:rPr>
        <w:t> </w:t>
      </w:r>
      <w:r>
        <w:rPr>
          <w:spacing w:val="-2"/>
          <w:sz w:val="28"/>
        </w:rPr>
        <w:t>approaches;</w:t>
      </w:r>
    </w:p>
    <w:p>
      <w:pPr>
        <w:pStyle w:val="ListParagraph"/>
        <w:numPr>
          <w:ilvl w:val="0"/>
          <w:numId w:val="7"/>
        </w:numPr>
        <w:tabs>
          <w:tab w:pos="1439" w:val="left" w:leader="none"/>
        </w:tabs>
        <w:spacing w:line="320" w:lineRule="exact" w:before="0" w:after="0"/>
        <w:ind w:left="1439" w:right="0" w:hanging="359"/>
        <w:jc w:val="left"/>
        <w:rPr>
          <w:sz w:val="28"/>
        </w:rPr>
      </w:pPr>
      <w:r>
        <w:rPr>
          <w:sz w:val="28"/>
        </w:rPr>
        <w:t>Empowering</w:t>
      </w:r>
      <w:r>
        <w:rPr>
          <w:spacing w:val="-4"/>
          <w:sz w:val="28"/>
        </w:rPr>
        <w:t> </w:t>
      </w:r>
      <w:r>
        <w:rPr>
          <w:sz w:val="28"/>
        </w:rPr>
        <w:t>and</w:t>
      </w:r>
      <w:r>
        <w:rPr>
          <w:spacing w:val="-2"/>
          <w:sz w:val="28"/>
        </w:rPr>
        <w:t> </w:t>
      </w:r>
      <w:r>
        <w:rPr>
          <w:sz w:val="28"/>
        </w:rPr>
        <w:t>engaging</w:t>
      </w:r>
      <w:r>
        <w:rPr>
          <w:spacing w:val="-1"/>
          <w:sz w:val="28"/>
        </w:rPr>
        <w:t> </w:t>
      </w:r>
      <w:r>
        <w:rPr>
          <w:sz w:val="28"/>
        </w:rPr>
        <w:t>the</w:t>
      </w:r>
      <w:r>
        <w:rPr>
          <w:spacing w:val="-3"/>
          <w:sz w:val="28"/>
        </w:rPr>
        <w:t> </w:t>
      </w:r>
      <w:r>
        <w:rPr>
          <w:sz w:val="28"/>
        </w:rPr>
        <w:t>older</w:t>
      </w:r>
      <w:r>
        <w:rPr>
          <w:spacing w:val="-1"/>
          <w:sz w:val="28"/>
        </w:rPr>
        <w:t> </w:t>
      </w:r>
      <w:r>
        <w:rPr>
          <w:sz w:val="28"/>
        </w:rPr>
        <w:t>adult</w:t>
      </w:r>
      <w:r>
        <w:rPr>
          <w:spacing w:val="-2"/>
          <w:sz w:val="28"/>
        </w:rPr>
        <w:t> </w:t>
      </w:r>
      <w:r>
        <w:rPr>
          <w:sz w:val="28"/>
        </w:rPr>
        <w:t>in</w:t>
      </w:r>
      <w:r>
        <w:rPr>
          <w:spacing w:val="-1"/>
          <w:sz w:val="28"/>
        </w:rPr>
        <w:t> </w:t>
      </w:r>
      <w:r>
        <w:rPr>
          <w:sz w:val="28"/>
        </w:rPr>
        <w:t>decision-</w:t>
      </w:r>
      <w:r>
        <w:rPr>
          <w:spacing w:val="-2"/>
          <w:sz w:val="28"/>
        </w:rPr>
        <w:t>making;</w:t>
      </w:r>
    </w:p>
    <w:p>
      <w:pPr>
        <w:pStyle w:val="ListParagraph"/>
        <w:numPr>
          <w:ilvl w:val="0"/>
          <w:numId w:val="7"/>
        </w:numPr>
        <w:tabs>
          <w:tab w:pos="1439" w:val="left" w:leader="none"/>
        </w:tabs>
        <w:spacing w:line="320" w:lineRule="exact" w:before="0" w:after="0"/>
        <w:ind w:left="1439" w:right="0" w:hanging="359"/>
        <w:jc w:val="left"/>
        <w:rPr>
          <w:sz w:val="28"/>
        </w:rPr>
      </w:pPr>
      <w:r>
        <w:rPr>
          <w:sz w:val="28"/>
        </w:rPr>
        <w:t>Avoiding</w:t>
      </w:r>
      <w:r>
        <w:rPr>
          <w:spacing w:val="-8"/>
          <w:sz w:val="28"/>
        </w:rPr>
        <w:t> </w:t>
      </w:r>
      <w:r>
        <w:rPr>
          <w:sz w:val="28"/>
        </w:rPr>
        <w:t>stigmatizing</w:t>
      </w:r>
      <w:r>
        <w:rPr>
          <w:spacing w:val="-6"/>
          <w:sz w:val="28"/>
        </w:rPr>
        <w:t> </w:t>
      </w:r>
      <w:r>
        <w:rPr>
          <w:sz w:val="28"/>
        </w:rPr>
        <w:t>terms</w:t>
      </w:r>
      <w:r>
        <w:rPr>
          <w:spacing w:val="-5"/>
          <w:sz w:val="28"/>
        </w:rPr>
        <w:t> </w:t>
      </w:r>
      <w:r>
        <w:rPr>
          <w:sz w:val="28"/>
        </w:rPr>
        <w:t>(e.g.,</w:t>
      </w:r>
      <w:r>
        <w:rPr>
          <w:spacing w:val="-6"/>
          <w:sz w:val="28"/>
        </w:rPr>
        <w:t> </w:t>
      </w:r>
      <w:r>
        <w:rPr>
          <w:sz w:val="28"/>
        </w:rPr>
        <w:t>alcoholic,</w:t>
      </w:r>
      <w:r>
        <w:rPr>
          <w:spacing w:val="-5"/>
          <w:sz w:val="28"/>
        </w:rPr>
        <w:t> </w:t>
      </w:r>
      <w:r>
        <w:rPr>
          <w:spacing w:val="-2"/>
          <w:sz w:val="28"/>
        </w:rPr>
        <w:t>addict);</w:t>
      </w:r>
    </w:p>
    <w:p>
      <w:pPr>
        <w:pStyle w:val="ListParagraph"/>
        <w:numPr>
          <w:ilvl w:val="0"/>
          <w:numId w:val="7"/>
        </w:numPr>
        <w:tabs>
          <w:tab w:pos="1440" w:val="left" w:leader="none"/>
        </w:tabs>
        <w:spacing w:line="240" w:lineRule="auto" w:before="0" w:after="0"/>
        <w:ind w:left="1440" w:right="3348" w:hanging="360"/>
        <w:jc w:val="left"/>
        <w:rPr>
          <w:sz w:val="28"/>
        </w:rPr>
      </w:pPr>
      <w:r>
        <w:rPr>
          <w:sz w:val="28"/>
        </w:rPr>
        <w:t>Working</w:t>
      </w:r>
      <w:r>
        <w:rPr>
          <w:spacing w:val="-7"/>
          <w:sz w:val="28"/>
        </w:rPr>
        <w:t> </w:t>
      </w:r>
      <w:r>
        <w:rPr>
          <w:sz w:val="28"/>
        </w:rPr>
        <w:t>with</w:t>
      </w:r>
      <w:r>
        <w:rPr>
          <w:spacing w:val="-7"/>
          <w:sz w:val="28"/>
        </w:rPr>
        <w:t> </w:t>
      </w:r>
      <w:r>
        <w:rPr>
          <w:sz w:val="28"/>
        </w:rPr>
        <w:t>older</w:t>
      </w:r>
      <w:r>
        <w:rPr>
          <w:spacing w:val="-7"/>
          <w:sz w:val="28"/>
        </w:rPr>
        <w:t> </w:t>
      </w:r>
      <w:r>
        <w:rPr>
          <w:sz w:val="28"/>
        </w:rPr>
        <w:t>adults</w:t>
      </w:r>
      <w:r>
        <w:rPr>
          <w:spacing w:val="-7"/>
          <w:sz w:val="28"/>
        </w:rPr>
        <w:t> </w:t>
      </w:r>
      <w:r>
        <w:rPr>
          <w:sz w:val="28"/>
        </w:rPr>
        <w:t>in</w:t>
      </w:r>
      <w:r>
        <w:rPr>
          <w:spacing w:val="-7"/>
          <w:sz w:val="28"/>
        </w:rPr>
        <w:t> </w:t>
      </w:r>
      <w:r>
        <w:rPr>
          <w:sz w:val="28"/>
        </w:rPr>
        <w:t>the</w:t>
      </w:r>
      <w:r>
        <w:rPr>
          <w:spacing w:val="-8"/>
          <w:sz w:val="28"/>
        </w:rPr>
        <w:t> </w:t>
      </w:r>
      <w:r>
        <w:rPr>
          <w:sz w:val="28"/>
        </w:rPr>
        <w:t>setting</w:t>
      </w:r>
      <w:r>
        <w:rPr>
          <w:spacing w:val="-7"/>
          <w:sz w:val="28"/>
        </w:rPr>
        <w:t> </w:t>
      </w:r>
      <w:r>
        <w:rPr>
          <w:sz w:val="28"/>
        </w:rPr>
        <w:t>they</w:t>
      </w:r>
      <w:r>
        <w:rPr>
          <w:spacing w:val="-7"/>
          <w:sz w:val="28"/>
        </w:rPr>
        <w:t> </w:t>
      </w:r>
      <w:r>
        <w:rPr>
          <w:sz w:val="28"/>
        </w:rPr>
        <w:t>prefer</w:t>
      </w:r>
      <w:r>
        <w:rPr>
          <w:spacing w:val="-7"/>
          <w:sz w:val="28"/>
        </w:rPr>
        <w:t> </w:t>
      </w:r>
      <w:r>
        <w:rPr>
          <w:sz w:val="28"/>
        </w:rPr>
        <w:t>(e.g., primary care, senior center, home);</w:t>
      </w:r>
    </w:p>
    <w:p>
      <w:pPr>
        <w:pStyle w:val="ListParagraph"/>
        <w:spacing w:after="0" w:line="240" w:lineRule="auto"/>
        <w:jc w:val="left"/>
        <w:rPr>
          <w:sz w:val="28"/>
        </w:rPr>
        <w:sectPr>
          <w:pgSz w:w="12240" w:h="15840"/>
          <w:pgMar w:header="744" w:footer="0" w:top="1880" w:bottom="280" w:left="1080" w:right="0"/>
        </w:sectPr>
      </w:pPr>
    </w:p>
    <w:p>
      <w:pPr>
        <w:pStyle w:val="BodyText"/>
        <w:spacing w:before="297"/>
        <w:ind w:left="0"/>
      </w:pPr>
    </w:p>
    <w:p>
      <w:pPr>
        <w:pStyle w:val="ListParagraph"/>
        <w:numPr>
          <w:ilvl w:val="0"/>
          <w:numId w:val="7"/>
        </w:numPr>
        <w:tabs>
          <w:tab w:pos="1440" w:val="left" w:leader="none"/>
        </w:tabs>
        <w:spacing w:line="240" w:lineRule="auto" w:before="0" w:after="0"/>
        <w:ind w:left="1440" w:right="2904" w:hanging="360"/>
        <w:jc w:val="left"/>
        <w:rPr>
          <w:sz w:val="28"/>
        </w:rPr>
      </w:pPr>
      <w:r>
        <w:rPr>
          <w:sz w:val="28"/>
        </w:rPr>
        <w:t>Using</w:t>
      </w:r>
      <w:r>
        <w:rPr>
          <w:spacing w:val="-5"/>
          <w:sz w:val="28"/>
        </w:rPr>
        <w:t> </w:t>
      </w:r>
      <w:r>
        <w:rPr>
          <w:sz w:val="28"/>
        </w:rPr>
        <w:t>an</w:t>
      </w:r>
      <w:r>
        <w:rPr>
          <w:spacing w:val="-5"/>
          <w:sz w:val="28"/>
        </w:rPr>
        <w:t> </w:t>
      </w:r>
      <w:r>
        <w:rPr>
          <w:sz w:val="28"/>
        </w:rPr>
        <w:t>active</w:t>
      </w:r>
      <w:r>
        <w:rPr>
          <w:spacing w:val="-6"/>
          <w:sz w:val="28"/>
        </w:rPr>
        <w:t> </w:t>
      </w:r>
      <w:r>
        <w:rPr>
          <w:sz w:val="28"/>
        </w:rPr>
        <w:t>“warm</w:t>
      </w:r>
      <w:r>
        <w:rPr>
          <w:spacing w:val="-5"/>
          <w:sz w:val="28"/>
        </w:rPr>
        <w:t> </w:t>
      </w:r>
      <w:r>
        <w:rPr>
          <w:sz w:val="28"/>
        </w:rPr>
        <w:t>hand-off</w:t>
      </w:r>
      <w:r>
        <w:rPr>
          <w:spacing w:val="-5"/>
          <w:sz w:val="28"/>
        </w:rPr>
        <w:t> </w:t>
      </w:r>
      <w:r>
        <w:rPr>
          <w:sz w:val="28"/>
        </w:rPr>
        <w:t>”</w:t>
      </w:r>
      <w:r>
        <w:rPr>
          <w:spacing w:val="-6"/>
          <w:sz w:val="28"/>
        </w:rPr>
        <w:t> </w:t>
      </w:r>
      <w:r>
        <w:rPr>
          <w:sz w:val="28"/>
        </w:rPr>
        <w:t>from</w:t>
      </w:r>
      <w:r>
        <w:rPr>
          <w:spacing w:val="-5"/>
          <w:sz w:val="28"/>
        </w:rPr>
        <w:t> </w:t>
      </w:r>
      <w:r>
        <w:rPr>
          <w:sz w:val="28"/>
        </w:rPr>
        <w:t>the</w:t>
      </w:r>
      <w:r>
        <w:rPr>
          <w:spacing w:val="-6"/>
          <w:sz w:val="28"/>
        </w:rPr>
        <w:t> </w:t>
      </w:r>
      <w:r>
        <w:rPr>
          <w:sz w:val="28"/>
        </w:rPr>
        <w:t>primary</w:t>
      </w:r>
      <w:r>
        <w:rPr>
          <w:spacing w:val="-5"/>
          <w:sz w:val="28"/>
        </w:rPr>
        <w:t> </w:t>
      </w:r>
      <w:r>
        <w:rPr>
          <w:sz w:val="28"/>
        </w:rPr>
        <w:t>clinician to the person addressing behavioral health concerns;</w:t>
      </w:r>
    </w:p>
    <w:p>
      <w:pPr>
        <w:pStyle w:val="ListParagraph"/>
        <w:numPr>
          <w:ilvl w:val="0"/>
          <w:numId w:val="7"/>
        </w:numPr>
        <w:tabs>
          <w:tab w:pos="1440" w:val="left" w:leader="none"/>
        </w:tabs>
        <w:spacing w:line="237" w:lineRule="auto" w:before="0" w:after="0"/>
        <w:ind w:left="1440" w:right="2960" w:hanging="360"/>
        <w:jc w:val="left"/>
        <w:rPr>
          <w:sz w:val="28"/>
        </w:rPr>
      </w:pPr>
      <w:r>
        <w:rPr>
          <w:sz w:val="28"/>
        </w:rPr>
        <w:t>Engaging</w:t>
      </w:r>
      <w:r>
        <w:rPr>
          <w:spacing w:val="-6"/>
          <w:sz w:val="28"/>
        </w:rPr>
        <w:t> </w:t>
      </w:r>
      <w:r>
        <w:rPr>
          <w:sz w:val="28"/>
        </w:rPr>
        <w:t>professionals</w:t>
      </w:r>
      <w:r>
        <w:rPr>
          <w:spacing w:val="-6"/>
          <w:sz w:val="28"/>
        </w:rPr>
        <w:t> </w:t>
      </w:r>
      <w:r>
        <w:rPr>
          <w:sz w:val="28"/>
        </w:rPr>
        <w:t>who</w:t>
      </w:r>
      <w:r>
        <w:rPr>
          <w:spacing w:val="-6"/>
          <w:sz w:val="28"/>
        </w:rPr>
        <w:t> </w:t>
      </w:r>
      <w:r>
        <w:rPr>
          <w:sz w:val="28"/>
        </w:rPr>
        <w:t>have</w:t>
      </w:r>
      <w:r>
        <w:rPr>
          <w:spacing w:val="-7"/>
          <w:sz w:val="28"/>
        </w:rPr>
        <w:t> </w:t>
      </w:r>
      <w:r>
        <w:rPr>
          <w:sz w:val="28"/>
        </w:rPr>
        <w:t>a</w:t>
      </w:r>
      <w:r>
        <w:rPr>
          <w:spacing w:val="-7"/>
          <w:sz w:val="28"/>
        </w:rPr>
        <w:t> </w:t>
      </w:r>
      <w:r>
        <w:rPr>
          <w:sz w:val="28"/>
        </w:rPr>
        <w:t>trusted</w:t>
      </w:r>
      <w:r>
        <w:rPr>
          <w:spacing w:val="-6"/>
          <w:sz w:val="28"/>
        </w:rPr>
        <w:t> </w:t>
      </w:r>
      <w:r>
        <w:rPr>
          <w:sz w:val="28"/>
        </w:rPr>
        <w:t>relationship</w:t>
      </w:r>
      <w:r>
        <w:rPr>
          <w:spacing w:val="-6"/>
          <w:sz w:val="28"/>
        </w:rPr>
        <w:t> </w:t>
      </w:r>
      <w:r>
        <w:rPr>
          <w:sz w:val="28"/>
        </w:rPr>
        <w:t>with the older adult;</w:t>
      </w:r>
    </w:p>
    <w:p>
      <w:pPr>
        <w:pStyle w:val="ListParagraph"/>
        <w:numPr>
          <w:ilvl w:val="0"/>
          <w:numId w:val="7"/>
        </w:numPr>
        <w:tabs>
          <w:tab w:pos="1440" w:val="left" w:leader="none"/>
        </w:tabs>
        <w:spacing w:line="240" w:lineRule="auto" w:before="0" w:after="0"/>
        <w:ind w:left="1440" w:right="3167" w:hanging="360"/>
        <w:jc w:val="left"/>
        <w:rPr>
          <w:sz w:val="28"/>
        </w:rPr>
      </w:pPr>
      <w:r>
        <w:rPr>
          <w:sz w:val="28"/>
        </w:rPr>
        <w:t>Taking</w:t>
      </w:r>
      <w:r>
        <w:rPr>
          <w:spacing w:val="-12"/>
          <w:sz w:val="28"/>
        </w:rPr>
        <w:t> </w:t>
      </w:r>
      <w:r>
        <w:rPr>
          <w:sz w:val="28"/>
        </w:rPr>
        <w:t>an</w:t>
      </w:r>
      <w:r>
        <w:rPr>
          <w:spacing w:val="-12"/>
          <w:sz w:val="28"/>
        </w:rPr>
        <w:t> </w:t>
      </w:r>
      <w:r>
        <w:rPr>
          <w:sz w:val="28"/>
        </w:rPr>
        <w:t>educational</w:t>
      </w:r>
      <w:r>
        <w:rPr>
          <w:spacing w:val="-12"/>
          <w:sz w:val="28"/>
        </w:rPr>
        <w:t> </w:t>
      </w:r>
      <w:r>
        <w:rPr>
          <w:sz w:val="28"/>
        </w:rPr>
        <w:t>prevention/intervention</w:t>
      </w:r>
      <w:r>
        <w:rPr>
          <w:spacing w:val="-12"/>
          <w:sz w:val="28"/>
        </w:rPr>
        <w:t> </w:t>
      </w:r>
      <w:r>
        <w:rPr>
          <w:sz w:val="28"/>
        </w:rPr>
        <w:t>approach</w:t>
      </w:r>
      <w:r>
        <w:rPr>
          <w:spacing w:val="-12"/>
          <w:sz w:val="28"/>
        </w:rPr>
        <w:t> </w:t>
      </w:r>
      <w:r>
        <w:rPr>
          <w:sz w:val="28"/>
        </w:rPr>
        <w:t>to engaging the older adult;</w:t>
      </w:r>
    </w:p>
    <w:p>
      <w:pPr>
        <w:pStyle w:val="ListParagraph"/>
        <w:numPr>
          <w:ilvl w:val="0"/>
          <w:numId w:val="7"/>
        </w:numPr>
        <w:tabs>
          <w:tab w:pos="1440" w:val="left" w:leader="none"/>
        </w:tabs>
        <w:spacing w:line="237" w:lineRule="auto" w:before="0" w:after="0"/>
        <w:ind w:left="1440" w:right="2960" w:hanging="360"/>
        <w:jc w:val="left"/>
        <w:rPr>
          <w:sz w:val="28"/>
        </w:rPr>
      </w:pPr>
      <w:r>
        <w:rPr>
          <w:sz w:val="28"/>
        </w:rPr>
        <w:t>Addressing</w:t>
      </w:r>
      <w:r>
        <w:rPr>
          <w:spacing w:val="-7"/>
          <w:sz w:val="28"/>
        </w:rPr>
        <w:t> </w:t>
      </w:r>
      <w:r>
        <w:rPr>
          <w:sz w:val="28"/>
        </w:rPr>
        <w:t>physical</w:t>
      </w:r>
      <w:r>
        <w:rPr>
          <w:spacing w:val="-7"/>
          <w:sz w:val="28"/>
        </w:rPr>
        <w:t> </w:t>
      </w:r>
      <w:r>
        <w:rPr>
          <w:sz w:val="28"/>
        </w:rPr>
        <w:t>barriers</w:t>
      </w:r>
      <w:r>
        <w:rPr>
          <w:spacing w:val="-7"/>
          <w:sz w:val="28"/>
        </w:rPr>
        <w:t> </w:t>
      </w:r>
      <w:r>
        <w:rPr>
          <w:sz w:val="28"/>
        </w:rPr>
        <w:t>(e.g.,</w:t>
      </w:r>
      <w:r>
        <w:rPr>
          <w:spacing w:val="-7"/>
          <w:sz w:val="28"/>
        </w:rPr>
        <w:t> </w:t>
      </w:r>
      <w:r>
        <w:rPr>
          <w:sz w:val="28"/>
        </w:rPr>
        <w:t>providing</w:t>
      </w:r>
      <w:r>
        <w:rPr>
          <w:spacing w:val="-7"/>
          <w:sz w:val="28"/>
        </w:rPr>
        <w:t> </w:t>
      </w:r>
      <w:r>
        <w:rPr>
          <w:sz w:val="28"/>
        </w:rPr>
        <w:t>assistance</w:t>
      </w:r>
      <w:r>
        <w:rPr>
          <w:spacing w:val="-8"/>
          <w:sz w:val="28"/>
        </w:rPr>
        <w:t> </w:t>
      </w:r>
      <w:r>
        <w:rPr>
          <w:sz w:val="28"/>
        </w:rPr>
        <w:t>with transportation); and</w:t>
      </w:r>
    </w:p>
    <w:p>
      <w:pPr>
        <w:pStyle w:val="ListParagraph"/>
        <w:numPr>
          <w:ilvl w:val="0"/>
          <w:numId w:val="7"/>
        </w:numPr>
        <w:tabs>
          <w:tab w:pos="1440" w:val="left" w:leader="none"/>
        </w:tabs>
        <w:spacing w:line="240" w:lineRule="auto" w:before="0" w:after="0"/>
        <w:ind w:left="1440" w:right="2451" w:hanging="360"/>
        <w:jc w:val="left"/>
        <w:rPr>
          <w:sz w:val="28"/>
        </w:rPr>
      </w:pPr>
      <w:r>
        <w:rPr>
          <w:sz w:val="28"/>
        </w:rPr>
        <w:t>Tailoring</w:t>
      </w:r>
      <w:r>
        <w:rPr>
          <w:spacing w:val="-8"/>
          <w:sz w:val="28"/>
        </w:rPr>
        <w:t> </w:t>
      </w:r>
      <w:r>
        <w:rPr>
          <w:sz w:val="28"/>
        </w:rPr>
        <w:t>approaches</w:t>
      </w:r>
      <w:r>
        <w:rPr>
          <w:spacing w:val="-9"/>
          <w:sz w:val="28"/>
        </w:rPr>
        <w:t> </w:t>
      </w:r>
      <w:r>
        <w:rPr>
          <w:sz w:val="28"/>
        </w:rPr>
        <w:t>to</w:t>
      </w:r>
      <w:r>
        <w:rPr>
          <w:spacing w:val="-8"/>
          <w:sz w:val="28"/>
        </w:rPr>
        <w:t> </w:t>
      </w:r>
      <w:r>
        <w:rPr>
          <w:sz w:val="28"/>
        </w:rPr>
        <w:t>cultural</w:t>
      </w:r>
      <w:r>
        <w:rPr>
          <w:spacing w:val="-9"/>
          <w:sz w:val="28"/>
        </w:rPr>
        <w:t> </w:t>
      </w:r>
      <w:r>
        <w:rPr>
          <w:sz w:val="28"/>
        </w:rPr>
        <w:t>views</w:t>
      </w:r>
      <w:r>
        <w:rPr>
          <w:spacing w:val="-8"/>
          <w:sz w:val="28"/>
        </w:rPr>
        <w:t> </w:t>
      </w:r>
      <w:r>
        <w:rPr>
          <w:sz w:val="28"/>
        </w:rPr>
        <w:t>while</w:t>
      </w:r>
      <w:r>
        <w:rPr>
          <w:spacing w:val="-9"/>
          <w:sz w:val="28"/>
        </w:rPr>
        <w:t> </w:t>
      </w:r>
      <w:r>
        <w:rPr>
          <w:sz w:val="28"/>
        </w:rPr>
        <w:t>maintaining</w:t>
      </w:r>
      <w:r>
        <w:rPr>
          <w:spacing w:val="-8"/>
          <w:sz w:val="28"/>
        </w:rPr>
        <w:t> </w:t>
      </w:r>
      <w:r>
        <w:rPr>
          <w:sz w:val="28"/>
        </w:rPr>
        <w:t>fidelity to essential components of evidence-based practices.</w:t>
      </w:r>
    </w:p>
    <w:p>
      <w:pPr>
        <w:pStyle w:val="Heading3"/>
        <w:spacing w:line="321" w:lineRule="exact" w:before="313"/>
      </w:pPr>
      <w:r>
        <w:rPr/>
        <w:t>Cultural</w:t>
      </w:r>
      <w:r>
        <w:rPr>
          <w:spacing w:val="-2"/>
        </w:rPr>
        <w:t> Competence</w:t>
      </w:r>
    </w:p>
    <w:p>
      <w:pPr>
        <w:pStyle w:val="BodyText"/>
        <w:ind w:right="1891"/>
      </w:pPr>
      <w:r>
        <w:rPr/>
        <w:t>The</w:t>
      </w:r>
      <w:r>
        <w:rPr>
          <w:spacing w:val="-3"/>
        </w:rPr>
        <w:t> </w:t>
      </w:r>
      <w:r>
        <w:rPr/>
        <w:t>culture</w:t>
      </w:r>
      <w:r>
        <w:rPr>
          <w:spacing w:val="-3"/>
        </w:rPr>
        <w:t> </w:t>
      </w:r>
      <w:r>
        <w:rPr/>
        <w:t>from</w:t>
      </w:r>
      <w:r>
        <w:rPr>
          <w:spacing w:val="-2"/>
        </w:rPr>
        <w:t> </w:t>
      </w:r>
      <w:r>
        <w:rPr/>
        <w:t>which</w:t>
      </w:r>
      <w:r>
        <w:rPr>
          <w:spacing w:val="-2"/>
        </w:rPr>
        <w:t> </w:t>
      </w:r>
      <w:r>
        <w:rPr/>
        <w:t>people</w:t>
      </w:r>
      <w:r>
        <w:rPr>
          <w:spacing w:val="-3"/>
        </w:rPr>
        <w:t> </w:t>
      </w:r>
      <w:r>
        <w:rPr/>
        <w:t>come</w:t>
      </w:r>
      <w:r>
        <w:rPr>
          <w:spacing w:val="-3"/>
        </w:rPr>
        <w:t> </w:t>
      </w:r>
      <w:r>
        <w:rPr/>
        <w:t>affects</w:t>
      </w:r>
      <w:r>
        <w:rPr>
          <w:spacing w:val="-2"/>
        </w:rPr>
        <w:t> </w:t>
      </w:r>
      <w:r>
        <w:rPr/>
        <w:t>all</w:t>
      </w:r>
      <w:r>
        <w:rPr>
          <w:spacing w:val="-2"/>
        </w:rPr>
        <w:t> </w:t>
      </w:r>
      <w:r>
        <w:rPr/>
        <w:t>aspects</w:t>
      </w:r>
      <w:r>
        <w:rPr>
          <w:spacing w:val="-2"/>
        </w:rPr>
        <w:t> </w:t>
      </w:r>
      <w:r>
        <w:rPr/>
        <w:t>of</w:t>
      </w:r>
      <w:r>
        <w:rPr>
          <w:spacing w:val="-2"/>
        </w:rPr>
        <w:t> </w:t>
      </w:r>
      <w:r>
        <w:rPr/>
        <w:t>behavioral</w:t>
      </w:r>
      <w:r>
        <w:rPr>
          <w:spacing w:val="-2"/>
        </w:rPr>
        <w:t> </w:t>
      </w:r>
      <w:r>
        <w:rPr/>
        <w:t>health and illness, including the types of stresses they confront, whether they seek help, the types of help they seek, the symptoms and concerns they bring to clinical attention, and the types of coping styles and social supports they possess.</w:t>
      </w:r>
      <w:r>
        <w:rPr>
          <w:spacing w:val="-9"/>
        </w:rPr>
        <w:t> </w:t>
      </w:r>
      <w:r>
        <w:rPr/>
        <w:t>Culture</w:t>
      </w:r>
      <w:r>
        <w:rPr>
          <w:spacing w:val="-6"/>
        </w:rPr>
        <w:t> </w:t>
      </w:r>
      <w:r>
        <w:rPr/>
        <w:t>also</w:t>
      </w:r>
      <w:r>
        <w:rPr>
          <w:spacing w:val="-5"/>
        </w:rPr>
        <w:t> </w:t>
      </w:r>
      <w:r>
        <w:rPr/>
        <w:t>affects</w:t>
      </w:r>
      <w:r>
        <w:rPr>
          <w:spacing w:val="-5"/>
        </w:rPr>
        <w:t> </w:t>
      </w:r>
      <w:r>
        <w:rPr/>
        <w:t>individuals’</w:t>
      </w:r>
      <w:r>
        <w:rPr>
          <w:spacing w:val="-21"/>
        </w:rPr>
        <w:t> </w:t>
      </w:r>
      <w:r>
        <w:rPr/>
        <w:t>exposures</w:t>
      </w:r>
      <w:r>
        <w:rPr>
          <w:spacing w:val="-5"/>
        </w:rPr>
        <w:t> </w:t>
      </w:r>
      <w:r>
        <w:rPr/>
        <w:t>to</w:t>
      </w:r>
      <w:r>
        <w:rPr>
          <w:spacing w:val="-5"/>
        </w:rPr>
        <w:t> </w:t>
      </w:r>
      <w:r>
        <w:rPr/>
        <w:t>behavioral</w:t>
      </w:r>
      <w:r>
        <w:rPr>
          <w:spacing w:val="-5"/>
        </w:rPr>
        <w:t> </w:t>
      </w:r>
      <w:r>
        <w:rPr/>
        <w:t>health</w:t>
      </w:r>
      <w:r>
        <w:rPr>
          <w:spacing w:val="-5"/>
        </w:rPr>
        <w:t> </w:t>
      </w:r>
      <w:r>
        <w:rPr/>
        <w:t>risk factors, health status, and the quantity and quality of health care resources available to them. Cultural considerations include race and</w:t>
      </w:r>
      <w:r>
        <w:rPr>
          <w:spacing w:val="40"/>
        </w:rPr>
        <w:t> </w:t>
      </w:r>
      <w:r>
        <w:rPr/>
        <w:t>ethnicity, country of origin, gender, sexual orientation, age cohort,</w:t>
      </w:r>
      <w:r>
        <w:rPr>
          <w:spacing w:val="40"/>
        </w:rPr>
        <w:t> </w:t>
      </w:r>
      <w:r>
        <w:rPr/>
        <w:t>religious affiliation, and physical and cognitive ability.</w:t>
      </w:r>
    </w:p>
    <w:p>
      <w:pPr>
        <w:pStyle w:val="BodyText"/>
        <w:spacing w:before="301"/>
        <w:ind w:right="2497"/>
      </w:pPr>
      <w:r>
        <w:rPr/>
        <w:t>For the individual provider, cultural competence involves awareness and</w:t>
      </w:r>
      <w:r>
        <w:rPr>
          <w:spacing w:val="-7"/>
        </w:rPr>
        <w:t> </w:t>
      </w:r>
      <w:r>
        <w:rPr/>
        <w:t>acceptance</w:t>
      </w:r>
      <w:r>
        <w:rPr>
          <w:spacing w:val="-8"/>
        </w:rPr>
        <w:t> </w:t>
      </w:r>
      <w:r>
        <w:rPr/>
        <w:t>of</w:t>
      </w:r>
      <w:r>
        <w:rPr>
          <w:spacing w:val="-7"/>
        </w:rPr>
        <w:t> </w:t>
      </w:r>
      <w:r>
        <w:rPr/>
        <w:t>difference,</w:t>
      </w:r>
      <w:r>
        <w:rPr>
          <w:spacing w:val="-7"/>
        </w:rPr>
        <w:t> </w:t>
      </w:r>
      <w:r>
        <w:rPr/>
        <w:t>awareness</w:t>
      </w:r>
      <w:r>
        <w:rPr>
          <w:spacing w:val="-7"/>
        </w:rPr>
        <w:t> </w:t>
      </w:r>
      <w:r>
        <w:rPr/>
        <w:t>of</w:t>
      </w:r>
      <w:r>
        <w:rPr>
          <w:spacing w:val="-7"/>
        </w:rPr>
        <w:t> </w:t>
      </w:r>
      <w:r>
        <w:rPr/>
        <w:t>one’s</w:t>
      </w:r>
      <w:r>
        <w:rPr>
          <w:spacing w:val="-7"/>
        </w:rPr>
        <w:t> </w:t>
      </w:r>
      <w:r>
        <w:rPr/>
        <w:t>own</w:t>
      </w:r>
      <w:r>
        <w:rPr>
          <w:spacing w:val="-7"/>
        </w:rPr>
        <w:t> </w:t>
      </w:r>
      <w:r>
        <w:rPr/>
        <w:t>cultural</w:t>
      </w:r>
      <w:r>
        <w:rPr>
          <w:spacing w:val="-7"/>
        </w:rPr>
        <w:t> </w:t>
      </w:r>
      <w:r>
        <w:rPr/>
        <w:t>values, understanding the dynamics of difference, development of cultural knowledge, and ability to adapt practice to the cultural context of the client. For the provider organization, culturally sensitive elements include valuing diversity, conducting self-assessment, managing for the</w:t>
      </w:r>
      <w:r>
        <w:rPr>
          <w:spacing w:val="-6"/>
        </w:rPr>
        <w:t> </w:t>
      </w:r>
      <w:r>
        <w:rPr/>
        <w:t>dynamics</w:t>
      </w:r>
      <w:r>
        <w:rPr>
          <w:spacing w:val="-3"/>
        </w:rPr>
        <w:t> </w:t>
      </w:r>
      <w:r>
        <w:rPr/>
        <w:t>of</w:t>
      </w:r>
      <w:r>
        <w:rPr>
          <w:spacing w:val="-3"/>
        </w:rPr>
        <w:t> </w:t>
      </w:r>
      <w:r>
        <w:rPr/>
        <w:t>difference,</w:t>
      </w:r>
      <w:r>
        <w:rPr>
          <w:spacing w:val="-3"/>
        </w:rPr>
        <w:t> </w:t>
      </w:r>
      <w:r>
        <w:rPr/>
        <w:t>institutionalizing</w:t>
      </w:r>
      <w:r>
        <w:rPr>
          <w:spacing w:val="-3"/>
        </w:rPr>
        <w:t> </w:t>
      </w:r>
      <w:r>
        <w:rPr/>
        <w:t>cultural</w:t>
      </w:r>
      <w:r>
        <w:rPr>
          <w:spacing w:val="-3"/>
        </w:rPr>
        <w:t> </w:t>
      </w:r>
      <w:r>
        <w:rPr/>
        <w:t>knowledge,</w:t>
      </w:r>
      <w:r>
        <w:rPr>
          <w:spacing w:val="-23"/>
        </w:rPr>
        <w:t> </w:t>
      </w:r>
      <w:r>
        <w:rPr/>
        <w:t>and adapting policies, structures, and services.</w:t>
      </w:r>
    </w:p>
    <w:p>
      <w:pPr>
        <w:pStyle w:val="BodyText"/>
        <w:spacing w:before="305"/>
        <w:ind w:right="1815"/>
      </w:pPr>
      <w:r>
        <w:rPr/>
        <w:t>Competence at addressing diverse cultures can support and strengthen behavioral health services. Older adults and their providers can build on the skills</w:t>
      </w:r>
      <w:r>
        <w:rPr>
          <w:spacing w:val="-4"/>
        </w:rPr>
        <w:t> </w:t>
      </w:r>
      <w:r>
        <w:rPr/>
        <w:t>that</w:t>
      </w:r>
      <w:r>
        <w:rPr>
          <w:spacing w:val="-4"/>
        </w:rPr>
        <w:t> </w:t>
      </w:r>
      <w:r>
        <w:rPr/>
        <w:t>older</w:t>
      </w:r>
      <w:r>
        <w:rPr>
          <w:spacing w:val="-4"/>
        </w:rPr>
        <w:t> </w:t>
      </w:r>
      <w:r>
        <w:rPr/>
        <w:t>adults</w:t>
      </w:r>
      <w:r>
        <w:rPr>
          <w:spacing w:val="-4"/>
        </w:rPr>
        <w:t> </w:t>
      </w:r>
      <w:r>
        <w:rPr/>
        <w:t>have</w:t>
      </w:r>
      <w:r>
        <w:rPr>
          <w:spacing w:val="-5"/>
        </w:rPr>
        <w:t> </w:t>
      </w:r>
      <w:r>
        <w:rPr/>
        <w:t>developed</w:t>
      </w:r>
      <w:r>
        <w:rPr>
          <w:spacing w:val="-4"/>
        </w:rPr>
        <w:t> </w:t>
      </w:r>
      <w:r>
        <w:rPr/>
        <w:t>over</w:t>
      </w:r>
      <w:r>
        <w:rPr>
          <w:spacing w:val="-4"/>
        </w:rPr>
        <w:t> </w:t>
      </w:r>
      <w:r>
        <w:rPr/>
        <w:t>their</w:t>
      </w:r>
      <w:r>
        <w:rPr>
          <w:spacing w:val="-4"/>
        </w:rPr>
        <w:t> </w:t>
      </w:r>
      <w:r>
        <w:rPr/>
        <w:t>lifetime.</w:t>
      </w:r>
      <w:r>
        <w:rPr>
          <w:spacing w:val="-4"/>
        </w:rPr>
        <w:t> </w:t>
      </w:r>
      <w:r>
        <w:rPr/>
        <w:t>Many</w:t>
      </w:r>
      <w:r>
        <w:rPr>
          <w:spacing w:val="-4"/>
        </w:rPr>
        <w:t> </w:t>
      </w:r>
      <w:r>
        <w:rPr/>
        <w:t>older</w:t>
      </w:r>
      <w:r>
        <w:rPr>
          <w:spacing w:val="-4"/>
        </w:rPr>
        <w:t> </w:t>
      </w:r>
      <w:r>
        <w:rPr/>
        <w:t>adults have learned important ways of coping with life’s stressors and have developed impressive resilience that is informed not only by their experiences but also by specific cultural beliefs and values.</w:t>
      </w:r>
    </w:p>
    <w:p>
      <w:pPr>
        <w:pStyle w:val="BodyText"/>
        <w:spacing w:after="0"/>
        <w:sectPr>
          <w:pgSz w:w="12240" w:h="15840"/>
          <w:pgMar w:header="744" w:footer="0" w:top="1880" w:bottom="280" w:left="1080" w:right="0"/>
        </w:sectPr>
      </w:pPr>
    </w:p>
    <w:p>
      <w:pPr>
        <w:pStyle w:val="BodyText"/>
        <w:ind w:left="0"/>
      </w:pPr>
    </w:p>
    <w:p>
      <w:pPr>
        <w:pStyle w:val="BodyText"/>
        <w:spacing w:before="295"/>
        <w:ind w:left="0"/>
      </w:pPr>
    </w:p>
    <w:p>
      <w:pPr>
        <w:pStyle w:val="BodyText"/>
        <w:ind w:right="1798"/>
      </w:pPr>
      <w:r>
        <w:rPr/>
        <w:t>The extent to which an organization’s behavioral health services are culturally appropriate and relevant affects its quality of care, service usage, rate</w:t>
      </w:r>
      <w:r>
        <w:rPr>
          <w:spacing w:val="-5"/>
        </w:rPr>
        <w:t> </w:t>
      </w:r>
      <w:r>
        <w:rPr/>
        <w:t>of</w:t>
      </w:r>
      <w:r>
        <w:rPr>
          <w:spacing w:val="-4"/>
        </w:rPr>
        <w:t> </w:t>
      </w:r>
      <w:r>
        <w:rPr/>
        <w:t>treatment</w:t>
      </w:r>
      <w:r>
        <w:rPr>
          <w:spacing w:val="-4"/>
        </w:rPr>
        <w:t> </w:t>
      </w:r>
      <w:r>
        <w:rPr/>
        <w:t>dropout,</w:t>
      </w:r>
      <w:r>
        <w:rPr>
          <w:spacing w:val="-4"/>
        </w:rPr>
        <w:t> </w:t>
      </w:r>
      <w:r>
        <w:rPr/>
        <w:t>and</w:t>
      </w:r>
      <w:r>
        <w:rPr>
          <w:spacing w:val="-4"/>
        </w:rPr>
        <w:t> </w:t>
      </w:r>
      <w:r>
        <w:rPr/>
        <w:t>health</w:t>
      </w:r>
      <w:r>
        <w:rPr>
          <w:spacing w:val="-4"/>
        </w:rPr>
        <w:t> </w:t>
      </w:r>
      <w:r>
        <w:rPr/>
        <w:t>care</w:t>
      </w:r>
      <w:r>
        <w:rPr>
          <w:spacing w:val="-5"/>
        </w:rPr>
        <w:t> </w:t>
      </w:r>
      <w:r>
        <w:rPr/>
        <w:t>outcomes.</w:t>
      </w:r>
      <w:r>
        <w:rPr>
          <w:spacing w:val="-4"/>
        </w:rPr>
        <w:t> </w:t>
      </w:r>
      <w:r>
        <w:rPr/>
        <w:t>“Cultural</w:t>
      </w:r>
      <w:r>
        <w:rPr>
          <w:spacing w:val="-4"/>
        </w:rPr>
        <w:t> </w:t>
      </w:r>
      <w:r>
        <w:rPr/>
        <w:t>competency</w:t>
      </w:r>
      <w:r>
        <w:rPr>
          <w:spacing w:val="-4"/>
        </w:rPr>
        <w:t> </w:t>
      </w:r>
      <w:r>
        <w:rPr/>
        <w:t>is one of the main ingredients in closing the disparities gap in health care.” Therefore, it is critical to ensure that the design, adaptation, training, and delivery of behavioral health services are culturally relevant. Many aging services, behavioral health and primary care providers, community leaders, and consumers have learned how to adapt proven outreach and</w:t>
      </w:r>
    </w:p>
    <w:p>
      <w:pPr>
        <w:pStyle w:val="BodyText"/>
        <w:spacing w:line="237" w:lineRule="auto"/>
        <w:ind w:right="1815"/>
      </w:pPr>
      <w:r>
        <w:rPr/>
        <w:t>engagement</w:t>
      </w:r>
      <w:r>
        <w:rPr>
          <w:spacing w:val="-6"/>
        </w:rPr>
        <w:t> </w:t>
      </w:r>
      <w:r>
        <w:rPr/>
        <w:t>strategies</w:t>
      </w:r>
      <w:r>
        <w:rPr>
          <w:spacing w:val="-6"/>
        </w:rPr>
        <w:t> </w:t>
      </w:r>
      <w:r>
        <w:rPr/>
        <w:t>and</w:t>
      </w:r>
      <w:r>
        <w:rPr>
          <w:spacing w:val="-6"/>
        </w:rPr>
        <w:t> </w:t>
      </w:r>
      <w:r>
        <w:rPr/>
        <w:t>evidence-based</w:t>
      </w:r>
      <w:r>
        <w:rPr>
          <w:spacing w:val="-6"/>
        </w:rPr>
        <w:t> </w:t>
      </w:r>
      <w:r>
        <w:rPr/>
        <w:t>behavioral</w:t>
      </w:r>
      <w:r>
        <w:rPr>
          <w:spacing w:val="-6"/>
        </w:rPr>
        <w:t> </w:t>
      </w:r>
      <w:r>
        <w:rPr/>
        <w:t>health</w:t>
      </w:r>
      <w:r>
        <w:rPr>
          <w:spacing w:val="-6"/>
        </w:rPr>
        <w:t> </w:t>
      </w:r>
      <w:r>
        <w:rPr/>
        <w:t>interventions</w:t>
      </w:r>
      <w:r>
        <w:rPr>
          <w:spacing w:val="-6"/>
        </w:rPr>
        <w:t> </w:t>
      </w:r>
      <w:r>
        <w:rPr/>
        <w:t>to improve health outcomes with diverse groups of older adults.</w:t>
      </w:r>
    </w:p>
    <w:p>
      <w:pPr>
        <w:pStyle w:val="Heading3"/>
        <w:spacing w:line="296" w:lineRule="exact" w:before="307"/>
      </w:pPr>
      <w:r>
        <w:rPr/>
        <w:t>Defining</w:t>
      </w:r>
      <w:r>
        <w:rPr>
          <w:spacing w:val="-2"/>
        </w:rPr>
        <w:t> </w:t>
      </w:r>
      <w:r>
        <w:rPr/>
        <w:t>Cultural</w:t>
      </w:r>
      <w:r>
        <w:rPr>
          <w:spacing w:val="-7"/>
        </w:rPr>
        <w:t> </w:t>
      </w:r>
      <w:r>
        <w:rPr>
          <w:spacing w:val="-2"/>
        </w:rPr>
        <w:t>Terms</w:t>
      </w:r>
    </w:p>
    <w:p>
      <w:pPr>
        <w:pStyle w:val="ListParagraph"/>
        <w:numPr>
          <w:ilvl w:val="0"/>
          <w:numId w:val="8"/>
        </w:numPr>
        <w:tabs>
          <w:tab w:pos="1440" w:val="left" w:leader="none"/>
        </w:tabs>
        <w:spacing w:line="320" w:lineRule="exact" w:before="29" w:after="0"/>
        <w:ind w:left="1440" w:right="3302" w:hanging="360"/>
        <w:jc w:val="left"/>
        <w:rPr>
          <w:sz w:val="28"/>
        </w:rPr>
      </w:pPr>
      <w:r>
        <w:rPr>
          <w:b/>
          <w:sz w:val="28"/>
        </w:rPr>
        <w:t>Culture</w:t>
      </w:r>
      <w:r>
        <w:rPr>
          <w:sz w:val="28"/>
        </w:rPr>
        <w:t>: Integrated patterns of human behavior that include</w:t>
      </w:r>
      <w:r>
        <w:rPr>
          <w:spacing w:val="-9"/>
          <w:sz w:val="28"/>
        </w:rPr>
        <w:t> </w:t>
      </w:r>
      <w:r>
        <w:rPr>
          <w:sz w:val="28"/>
        </w:rPr>
        <w:t>the</w:t>
      </w:r>
      <w:r>
        <w:rPr>
          <w:spacing w:val="-9"/>
          <w:sz w:val="28"/>
        </w:rPr>
        <w:t> </w:t>
      </w:r>
      <w:r>
        <w:rPr>
          <w:sz w:val="28"/>
        </w:rPr>
        <w:t>language,</w:t>
      </w:r>
      <w:r>
        <w:rPr>
          <w:spacing w:val="-8"/>
          <w:sz w:val="28"/>
        </w:rPr>
        <w:t> </w:t>
      </w:r>
      <w:r>
        <w:rPr>
          <w:sz w:val="28"/>
        </w:rPr>
        <w:t>thoughts,</w:t>
      </w:r>
      <w:r>
        <w:rPr>
          <w:spacing w:val="-8"/>
          <w:sz w:val="28"/>
        </w:rPr>
        <w:t> </w:t>
      </w:r>
      <w:r>
        <w:rPr>
          <w:sz w:val="28"/>
        </w:rPr>
        <w:t>communications,</w:t>
      </w:r>
      <w:r>
        <w:rPr>
          <w:spacing w:val="-8"/>
          <w:sz w:val="28"/>
        </w:rPr>
        <w:t> </w:t>
      </w:r>
      <w:r>
        <w:rPr>
          <w:sz w:val="28"/>
        </w:rPr>
        <w:t>actions, customs,</w:t>
      </w:r>
      <w:r>
        <w:rPr>
          <w:spacing w:val="-5"/>
          <w:sz w:val="28"/>
        </w:rPr>
        <w:t> </w:t>
      </w:r>
      <w:r>
        <w:rPr>
          <w:sz w:val="28"/>
        </w:rPr>
        <w:t>beliefs,</w:t>
      </w:r>
      <w:r>
        <w:rPr>
          <w:spacing w:val="-5"/>
          <w:sz w:val="28"/>
        </w:rPr>
        <w:t> </w:t>
      </w:r>
      <w:r>
        <w:rPr>
          <w:sz w:val="28"/>
        </w:rPr>
        <w:t>values,</w:t>
      </w:r>
      <w:r>
        <w:rPr>
          <w:spacing w:val="-5"/>
          <w:sz w:val="28"/>
        </w:rPr>
        <w:t> </w:t>
      </w:r>
      <w:r>
        <w:rPr>
          <w:sz w:val="28"/>
        </w:rPr>
        <w:t>and</w:t>
      </w:r>
      <w:r>
        <w:rPr>
          <w:spacing w:val="-5"/>
          <w:sz w:val="28"/>
        </w:rPr>
        <w:t> </w:t>
      </w:r>
      <w:r>
        <w:rPr>
          <w:sz w:val="28"/>
        </w:rPr>
        <w:t>institutions</w:t>
      </w:r>
      <w:r>
        <w:rPr>
          <w:spacing w:val="-5"/>
          <w:sz w:val="28"/>
        </w:rPr>
        <w:t> </w:t>
      </w:r>
      <w:r>
        <w:rPr>
          <w:sz w:val="28"/>
        </w:rPr>
        <w:t>of</w:t>
      </w:r>
      <w:r>
        <w:rPr>
          <w:spacing w:val="-5"/>
          <w:sz w:val="28"/>
        </w:rPr>
        <w:t> </w:t>
      </w:r>
      <w:r>
        <w:rPr>
          <w:sz w:val="28"/>
        </w:rPr>
        <w:t>racial,</w:t>
      </w:r>
      <w:r>
        <w:rPr>
          <w:spacing w:val="-5"/>
          <w:sz w:val="28"/>
        </w:rPr>
        <w:t> </w:t>
      </w:r>
      <w:r>
        <w:rPr>
          <w:sz w:val="28"/>
        </w:rPr>
        <w:t>ethnic, religious, or social groups.</w:t>
      </w:r>
    </w:p>
    <w:p>
      <w:pPr>
        <w:pStyle w:val="ListParagraph"/>
        <w:numPr>
          <w:ilvl w:val="0"/>
          <w:numId w:val="8"/>
        </w:numPr>
        <w:tabs>
          <w:tab w:pos="1440" w:val="left" w:leader="none"/>
        </w:tabs>
        <w:spacing w:line="320" w:lineRule="exact" w:before="0" w:after="0"/>
        <w:ind w:left="1440" w:right="3661" w:hanging="360"/>
        <w:jc w:val="left"/>
        <w:rPr>
          <w:sz w:val="28"/>
        </w:rPr>
      </w:pPr>
      <w:r>
        <w:rPr>
          <w:b/>
          <w:sz w:val="28"/>
        </w:rPr>
        <w:t>Competence: </w:t>
      </w:r>
      <w:r>
        <w:rPr>
          <w:sz w:val="28"/>
        </w:rPr>
        <w:t>Capacity to function effectively as an individual and an organization within the context of the</w:t>
      </w:r>
      <w:r>
        <w:rPr>
          <w:spacing w:val="-7"/>
          <w:sz w:val="28"/>
        </w:rPr>
        <w:t> </w:t>
      </w:r>
      <w:r>
        <w:rPr>
          <w:sz w:val="28"/>
        </w:rPr>
        <w:t>cultural</w:t>
      </w:r>
      <w:r>
        <w:rPr>
          <w:spacing w:val="-6"/>
          <w:sz w:val="28"/>
        </w:rPr>
        <w:t> </w:t>
      </w:r>
      <w:r>
        <w:rPr>
          <w:sz w:val="28"/>
        </w:rPr>
        <w:t>beliefs,</w:t>
      </w:r>
      <w:r>
        <w:rPr>
          <w:spacing w:val="-6"/>
          <w:sz w:val="28"/>
        </w:rPr>
        <w:t> </w:t>
      </w:r>
      <w:r>
        <w:rPr>
          <w:sz w:val="28"/>
        </w:rPr>
        <w:t>behaviors,</w:t>
      </w:r>
      <w:r>
        <w:rPr>
          <w:spacing w:val="-6"/>
          <w:sz w:val="28"/>
        </w:rPr>
        <w:t> </w:t>
      </w:r>
      <w:r>
        <w:rPr>
          <w:sz w:val="28"/>
        </w:rPr>
        <w:t>and</w:t>
      </w:r>
      <w:r>
        <w:rPr>
          <w:spacing w:val="-6"/>
          <w:sz w:val="28"/>
        </w:rPr>
        <w:t> </w:t>
      </w:r>
      <w:r>
        <w:rPr>
          <w:sz w:val="28"/>
        </w:rPr>
        <w:t>needs</w:t>
      </w:r>
      <w:r>
        <w:rPr>
          <w:spacing w:val="-6"/>
          <w:sz w:val="28"/>
        </w:rPr>
        <w:t> </w:t>
      </w:r>
      <w:r>
        <w:rPr>
          <w:sz w:val="28"/>
        </w:rPr>
        <w:t>presented</w:t>
      </w:r>
      <w:r>
        <w:rPr>
          <w:spacing w:val="-6"/>
          <w:sz w:val="28"/>
        </w:rPr>
        <w:t> </w:t>
      </w:r>
      <w:r>
        <w:rPr>
          <w:sz w:val="28"/>
        </w:rPr>
        <w:t>by consumers and their communities.</w:t>
      </w:r>
    </w:p>
    <w:p>
      <w:pPr>
        <w:pStyle w:val="ListParagraph"/>
        <w:numPr>
          <w:ilvl w:val="0"/>
          <w:numId w:val="8"/>
        </w:numPr>
        <w:tabs>
          <w:tab w:pos="1440" w:val="left" w:leader="none"/>
        </w:tabs>
        <w:spacing w:line="320" w:lineRule="exact" w:before="0" w:after="0"/>
        <w:ind w:left="1440" w:right="2828" w:hanging="360"/>
        <w:jc w:val="left"/>
        <w:rPr>
          <w:sz w:val="28"/>
        </w:rPr>
      </w:pPr>
      <w:r>
        <w:rPr>
          <w:b/>
          <w:sz w:val="28"/>
        </w:rPr>
        <w:t>Cultural and linguistic competence: </w:t>
      </w:r>
      <w:r>
        <w:rPr>
          <w:sz w:val="28"/>
        </w:rPr>
        <w:t>A set of congruent behaviors, attitudes, and policies that come together in a system,</w:t>
      </w:r>
      <w:r>
        <w:rPr>
          <w:spacing w:val="-9"/>
          <w:sz w:val="28"/>
        </w:rPr>
        <w:t> </w:t>
      </w:r>
      <w:r>
        <w:rPr>
          <w:sz w:val="28"/>
        </w:rPr>
        <w:t>agency,</w:t>
      </w:r>
      <w:r>
        <w:rPr>
          <w:spacing w:val="-9"/>
          <w:sz w:val="28"/>
        </w:rPr>
        <w:t> </w:t>
      </w:r>
      <w:r>
        <w:rPr>
          <w:sz w:val="28"/>
        </w:rPr>
        <w:t>or</w:t>
      </w:r>
      <w:r>
        <w:rPr>
          <w:spacing w:val="-9"/>
          <w:sz w:val="28"/>
        </w:rPr>
        <w:t> </w:t>
      </w:r>
      <w:r>
        <w:rPr>
          <w:sz w:val="28"/>
        </w:rPr>
        <w:t>among</w:t>
      </w:r>
      <w:r>
        <w:rPr>
          <w:spacing w:val="-9"/>
          <w:sz w:val="28"/>
        </w:rPr>
        <w:t> </w:t>
      </w:r>
      <w:r>
        <w:rPr>
          <w:sz w:val="28"/>
        </w:rPr>
        <w:t>professionals</w:t>
      </w:r>
      <w:r>
        <w:rPr>
          <w:spacing w:val="-9"/>
          <w:sz w:val="28"/>
        </w:rPr>
        <w:t> </w:t>
      </w:r>
      <w:r>
        <w:rPr>
          <w:sz w:val="28"/>
        </w:rPr>
        <w:t>that</w:t>
      </w:r>
      <w:r>
        <w:rPr>
          <w:spacing w:val="-9"/>
          <w:sz w:val="28"/>
        </w:rPr>
        <w:t> </w:t>
      </w:r>
      <w:r>
        <w:rPr>
          <w:sz w:val="28"/>
        </w:rPr>
        <w:t>enables</w:t>
      </w:r>
      <w:r>
        <w:rPr>
          <w:spacing w:val="-9"/>
          <w:sz w:val="28"/>
        </w:rPr>
        <w:t> </w:t>
      </w:r>
      <w:r>
        <w:rPr>
          <w:sz w:val="28"/>
        </w:rPr>
        <w:t>effective work in cross-cultural situations.</w:t>
      </w:r>
    </w:p>
    <w:p>
      <w:pPr>
        <w:pStyle w:val="BodyText"/>
        <w:spacing w:before="315"/>
        <w:ind w:right="1815"/>
      </w:pPr>
      <w:r>
        <w:rPr/>
        <w:t>Many community organizations provide culturally appropriate behavioral health services to older adults. These organizations include aging services providers, behavioral health providers, community centers, and counseling centers.</w:t>
      </w:r>
      <w:r>
        <w:rPr>
          <w:spacing w:val="-5"/>
        </w:rPr>
        <w:t> </w:t>
      </w:r>
      <w:r>
        <w:rPr/>
        <w:t>Examples</w:t>
      </w:r>
      <w:r>
        <w:rPr>
          <w:spacing w:val="-5"/>
        </w:rPr>
        <w:t> </w:t>
      </w:r>
      <w:r>
        <w:rPr/>
        <w:t>of</w:t>
      </w:r>
      <w:r>
        <w:rPr>
          <w:spacing w:val="-5"/>
        </w:rPr>
        <w:t> </w:t>
      </w:r>
      <w:r>
        <w:rPr/>
        <w:t>strategies</w:t>
      </w:r>
      <w:r>
        <w:rPr>
          <w:spacing w:val="-5"/>
        </w:rPr>
        <w:t> </w:t>
      </w:r>
      <w:r>
        <w:rPr/>
        <w:t>and</w:t>
      </w:r>
      <w:r>
        <w:rPr>
          <w:spacing w:val="-5"/>
        </w:rPr>
        <w:t> </w:t>
      </w:r>
      <w:r>
        <w:rPr/>
        <w:t>adaptations</w:t>
      </w:r>
      <w:r>
        <w:rPr>
          <w:spacing w:val="-5"/>
        </w:rPr>
        <w:t> </w:t>
      </w:r>
      <w:r>
        <w:rPr/>
        <w:t>that</w:t>
      </w:r>
      <w:r>
        <w:rPr>
          <w:spacing w:val="-5"/>
        </w:rPr>
        <w:t> </w:t>
      </w:r>
      <w:r>
        <w:rPr/>
        <w:t>organizations</w:t>
      </w:r>
      <w:r>
        <w:rPr>
          <w:spacing w:val="-5"/>
        </w:rPr>
        <w:t> </w:t>
      </w:r>
      <w:r>
        <w:rPr/>
        <w:t>have</w:t>
      </w:r>
      <w:r>
        <w:rPr>
          <w:spacing w:val="-6"/>
        </w:rPr>
        <w:t> </w:t>
      </w:r>
      <w:r>
        <w:rPr/>
        <w:t>made to</w:t>
      </w:r>
      <w:r>
        <w:rPr>
          <w:spacing w:val="-3"/>
        </w:rPr>
        <w:t> </w:t>
      </w:r>
      <w:r>
        <w:rPr/>
        <w:t>improve</w:t>
      </w:r>
      <w:r>
        <w:rPr>
          <w:spacing w:val="-4"/>
        </w:rPr>
        <w:t> </w:t>
      </w:r>
      <w:r>
        <w:rPr/>
        <w:t>outreach</w:t>
      </w:r>
      <w:r>
        <w:rPr>
          <w:spacing w:val="-3"/>
        </w:rPr>
        <w:t> </w:t>
      </w:r>
      <w:r>
        <w:rPr/>
        <w:t>to</w:t>
      </w:r>
      <w:r>
        <w:rPr>
          <w:spacing w:val="-3"/>
        </w:rPr>
        <w:t> </w:t>
      </w:r>
      <w:r>
        <w:rPr/>
        <w:t>and</w:t>
      </w:r>
      <w:r>
        <w:rPr>
          <w:spacing w:val="-3"/>
        </w:rPr>
        <w:t> </w:t>
      </w:r>
      <w:r>
        <w:rPr/>
        <w:t>engagement</w:t>
      </w:r>
      <w:r>
        <w:rPr>
          <w:spacing w:val="-3"/>
        </w:rPr>
        <w:t> </w:t>
      </w:r>
      <w:r>
        <w:rPr/>
        <w:t>of</w:t>
      </w:r>
      <w:r>
        <w:rPr>
          <w:spacing w:val="-3"/>
        </w:rPr>
        <w:t> </w:t>
      </w:r>
      <w:r>
        <w:rPr/>
        <w:t>specific</w:t>
      </w:r>
      <w:r>
        <w:rPr>
          <w:spacing w:val="-4"/>
        </w:rPr>
        <w:t> </w:t>
      </w:r>
      <w:r>
        <w:rPr/>
        <w:t>groups</w:t>
      </w:r>
      <w:r>
        <w:rPr>
          <w:spacing w:val="-3"/>
        </w:rPr>
        <w:t> </w:t>
      </w:r>
      <w:r>
        <w:rPr/>
        <w:t>of</w:t>
      </w:r>
      <w:r>
        <w:rPr>
          <w:spacing w:val="-3"/>
        </w:rPr>
        <w:t> </w:t>
      </w:r>
      <w:r>
        <w:rPr/>
        <w:t>older</w:t>
      </w:r>
      <w:r>
        <w:rPr>
          <w:spacing w:val="-3"/>
        </w:rPr>
        <w:t> </w:t>
      </w:r>
      <w:r>
        <w:rPr/>
        <w:t>adults</w:t>
      </w:r>
      <w:r>
        <w:rPr>
          <w:spacing w:val="-3"/>
        </w:rPr>
        <w:t> </w:t>
      </w:r>
      <w:r>
        <w:rPr/>
        <w:t>are listed below.</w:t>
      </w:r>
    </w:p>
    <w:p>
      <w:pPr>
        <w:spacing w:before="308"/>
        <w:ind w:left="720" w:right="6968" w:firstLine="0"/>
        <w:jc w:val="left"/>
        <w:rPr>
          <w:sz w:val="28"/>
        </w:rPr>
      </w:pPr>
      <w:r>
        <w:rPr>
          <w:b/>
          <w:sz w:val="28"/>
        </w:rPr>
        <w:t>Area Agency on Aging </w:t>
      </w:r>
      <w:r>
        <w:rPr>
          <w:sz w:val="28"/>
        </w:rPr>
        <w:t>(AAA) Offers behavioral health</w:t>
      </w:r>
      <w:r>
        <w:rPr>
          <w:spacing w:val="-13"/>
          <w:sz w:val="28"/>
        </w:rPr>
        <w:t> </w:t>
      </w:r>
      <w:r>
        <w:rPr>
          <w:sz w:val="28"/>
        </w:rPr>
        <w:t>services</w:t>
      </w:r>
      <w:r>
        <w:rPr>
          <w:spacing w:val="-13"/>
          <w:sz w:val="28"/>
        </w:rPr>
        <w:t> </w:t>
      </w:r>
      <w:r>
        <w:rPr>
          <w:sz w:val="28"/>
        </w:rPr>
        <w:t>with</w:t>
      </w:r>
      <w:r>
        <w:rPr>
          <w:spacing w:val="-13"/>
          <w:sz w:val="28"/>
        </w:rPr>
        <w:t> </w:t>
      </w:r>
      <w:r>
        <w:rPr>
          <w:sz w:val="28"/>
        </w:rPr>
        <w:t>cultural </w:t>
      </w:r>
      <w:r>
        <w:rPr>
          <w:spacing w:val="-2"/>
          <w:sz w:val="28"/>
        </w:rPr>
        <w:t>adaptions</w:t>
      </w:r>
    </w:p>
    <w:p>
      <w:pPr>
        <w:spacing w:after="0"/>
        <w:jc w:val="left"/>
        <w:rPr>
          <w:sz w:val="28"/>
        </w:rPr>
        <w:sectPr>
          <w:pgSz w:w="12240" w:h="15840"/>
          <w:pgMar w:header="744" w:footer="0" w:top="1880" w:bottom="280" w:left="1080" w:right="0"/>
        </w:sectPr>
      </w:pPr>
    </w:p>
    <w:p>
      <w:pPr>
        <w:pStyle w:val="BodyText"/>
        <w:ind w:left="0"/>
        <w:rPr>
          <w:sz w:val="24"/>
        </w:rPr>
      </w:pPr>
    </w:p>
    <w:p>
      <w:pPr>
        <w:pStyle w:val="BodyText"/>
        <w:spacing w:before="67"/>
        <w:ind w:left="0"/>
        <w:rPr>
          <w:sz w:val="24"/>
        </w:rPr>
      </w:pPr>
    </w:p>
    <w:p>
      <w:pPr>
        <w:spacing w:before="0"/>
        <w:ind w:left="720" w:right="0" w:firstLine="0"/>
        <w:jc w:val="left"/>
        <w:rPr>
          <w:sz w:val="28"/>
        </w:rPr>
      </w:pPr>
      <w:hyperlink r:id="rId33">
        <w:r>
          <w:rPr>
            <w:color w:val="990000"/>
            <w:spacing w:val="-2"/>
            <w:sz w:val="24"/>
            <w:u w:val="single" w:color="990000"/>
          </w:rPr>
          <w:t>http://www.esmv.org/specializedservices</w:t>
        </w:r>
        <w:r>
          <w:rPr>
            <w:color w:val="FF0000"/>
            <w:spacing w:val="-2"/>
            <w:sz w:val="28"/>
            <w:u w:val="none"/>
          </w:rPr>
          <w:t>.</w:t>
        </w:r>
      </w:hyperlink>
    </w:p>
    <w:p>
      <w:pPr>
        <w:pStyle w:val="BodyText"/>
        <w:spacing w:before="42"/>
        <w:ind w:left="0"/>
        <w:rPr>
          <w:sz w:val="24"/>
        </w:rPr>
      </w:pPr>
    </w:p>
    <w:p>
      <w:pPr>
        <w:pStyle w:val="Heading3"/>
        <w:spacing w:line="321" w:lineRule="exact"/>
      </w:pPr>
      <w:r>
        <w:rPr/>
        <w:t>Suicide</w:t>
      </w:r>
      <w:r>
        <w:rPr>
          <w:spacing w:val="-7"/>
        </w:rPr>
        <w:t> </w:t>
      </w:r>
      <w:r>
        <w:rPr/>
        <w:t>Prevention</w:t>
      </w:r>
      <w:r>
        <w:rPr>
          <w:spacing w:val="-5"/>
        </w:rPr>
        <w:t> </w:t>
      </w:r>
      <w:r>
        <w:rPr>
          <w:spacing w:val="-4"/>
        </w:rPr>
        <w:t>Call</w:t>
      </w:r>
    </w:p>
    <w:p>
      <w:pPr>
        <w:pStyle w:val="BodyText"/>
        <w:spacing w:line="320" w:lineRule="exact"/>
      </w:pPr>
      <w:r>
        <w:rPr/>
        <w:t>Service</w:t>
      </w:r>
      <w:r>
        <w:rPr>
          <w:spacing w:val="-3"/>
        </w:rPr>
        <w:t> </w:t>
      </w:r>
      <w:r>
        <w:rPr/>
        <w:t>engages</w:t>
      </w:r>
      <w:r>
        <w:rPr>
          <w:spacing w:val="-2"/>
        </w:rPr>
        <w:t> </w:t>
      </w:r>
      <w:r>
        <w:rPr/>
        <w:t>older</w:t>
      </w:r>
      <w:r>
        <w:rPr>
          <w:spacing w:val="-2"/>
        </w:rPr>
        <w:t> </w:t>
      </w:r>
      <w:r>
        <w:rPr>
          <w:spacing w:val="-5"/>
        </w:rPr>
        <w:t>men</w:t>
      </w:r>
    </w:p>
    <w:p>
      <w:pPr>
        <w:pStyle w:val="BodyText"/>
      </w:pPr>
      <w:r>
        <w:rPr/>
        <w:t>Professional</w:t>
      </w:r>
      <w:r>
        <w:rPr>
          <w:spacing w:val="-7"/>
        </w:rPr>
        <w:t> </w:t>
      </w:r>
      <w:r>
        <w:rPr/>
        <w:t>counseling</w:t>
      </w:r>
      <w:r>
        <w:rPr>
          <w:spacing w:val="-7"/>
        </w:rPr>
        <w:t> </w:t>
      </w:r>
      <w:r>
        <w:rPr/>
        <w:t>and</w:t>
      </w:r>
      <w:r>
        <w:rPr>
          <w:spacing w:val="-7"/>
        </w:rPr>
        <w:t> </w:t>
      </w:r>
      <w:r>
        <w:rPr/>
        <w:t>referrals</w:t>
      </w:r>
      <w:r>
        <w:rPr>
          <w:spacing w:val="-7"/>
        </w:rPr>
        <w:t> </w:t>
      </w:r>
      <w:r>
        <w:rPr/>
        <w:t>are</w:t>
      </w:r>
      <w:r>
        <w:rPr>
          <w:spacing w:val="-8"/>
        </w:rPr>
        <w:t> </w:t>
      </w:r>
      <w:r>
        <w:rPr/>
        <w:t>also</w:t>
      </w:r>
      <w:r>
        <w:rPr>
          <w:spacing w:val="-7"/>
        </w:rPr>
        <w:t> </w:t>
      </w:r>
      <w:r>
        <w:rPr/>
        <w:t>available. </w:t>
      </w:r>
      <w:hyperlink r:id="rId34">
        <w:r>
          <w:rPr>
            <w:color w:val="9A403E"/>
            <w:spacing w:val="-2"/>
            <w:u w:val="single" w:color="FF0000"/>
          </w:rPr>
          <w:t>http://www.eldercommunitycare.org/index.htm</w:t>
        </w:r>
      </w:hyperlink>
    </w:p>
    <w:p>
      <w:pPr>
        <w:pStyle w:val="Heading3"/>
        <w:spacing w:line="321" w:lineRule="exact" w:before="315"/>
      </w:pPr>
      <w:r>
        <w:rPr/>
        <w:t>Alcohol</w:t>
      </w:r>
      <w:r>
        <w:rPr>
          <w:spacing w:val="-2"/>
        </w:rPr>
        <w:t> </w:t>
      </w:r>
      <w:r>
        <w:rPr/>
        <w:t>and</w:t>
      </w:r>
      <w:r>
        <w:rPr>
          <w:spacing w:val="-1"/>
        </w:rPr>
        <w:t> </w:t>
      </w:r>
      <w:r>
        <w:rPr/>
        <w:t>Drug</w:t>
      </w:r>
      <w:r>
        <w:rPr>
          <w:spacing w:val="-1"/>
        </w:rPr>
        <w:t> </w:t>
      </w:r>
      <w:r>
        <w:rPr>
          <w:spacing w:val="-2"/>
        </w:rPr>
        <w:t>Council</w:t>
      </w:r>
    </w:p>
    <w:p>
      <w:pPr>
        <w:pStyle w:val="BodyText"/>
        <w:spacing w:line="321" w:lineRule="exact"/>
      </w:pPr>
      <w:r>
        <w:rPr/>
        <w:t>Engages</w:t>
      </w:r>
      <w:r>
        <w:rPr>
          <w:spacing w:val="-3"/>
        </w:rPr>
        <w:t> </w:t>
      </w:r>
      <w:r>
        <w:rPr/>
        <w:t>older</w:t>
      </w:r>
      <w:r>
        <w:rPr>
          <w:spacing w:val="-18"/>
        </w:rPr>
        <w:t> </w:t>
      </w:r>
      <w:r>
        <w:rPr/>
        <w:t>African</w:t>
      </w:r>
      <w:r>
        <w:rPr>
          <w:spacing w:val="-17"/>
        </w:rPr>
        <w:t> </w:t>
      </w:r>
      <w:r>
        <w:rPr>
          <w:spacing w:val="-2"/>
        </w:rPr>
        <w:t>Americans</w:t>
      </w:r>
    </w:p>
    <w:p>
      <w:pPr>
        <w:spacing w:before="26"/>
        <w:ind w:left="720" w:right="0" w:firstLine="0"/>
        <w:jc w:val="left"/>
        <w:rPr>
          <w:sz w:val="24"/>
        </w:rPr>
      </w:pPr>
      <w:hyperlink r:id="rId35">
        <w:r>
          <w:rPr>
            <w:color w:val="990000"/>
            <w:spacing w:val="-2"/>
            <w:sz w:val="24"/>
            <w:u w:val="single" w:color="990000"/>
          </w:rPr>
          <w:t>www.council-houston.org/family-friends/seniors-</w:t>
        </w:r>
        <w:r>
          <w:rPr>
            <w:color w:val="990000"/>
            <w:spacing w:val="-5"/>
            <w:sz w:val="24"/>
            <w:u w:val="single" w:color="990000"/>
          </w:rPr>
          <w:t>2/</w:t>
        </w:r>
      </w:hyperlink>
    </w:p>
    <w:p>
      <w:pPr>
        <w:pStyle w:val="BodyText"/>
        <w:spacing w:before="40"/>
        <w:ind w:left="0"/>
        <w:rPr>
          <w:sz w:val="24"/>
        </w:rPr>
      </w:pPr>
    </w:p>
    <w:p>
      <w:pPr>
        <w:pStyle w:val="Heading3"/>
        <w:spacing w:line="321" w:lineRule="exact"/>
      </w:pPr>
      <w:r>
        <w:rPr/>
        <w:t>Senior</w:t>
      </w:r>
      <w:r>
        <w:rPr>
          <w:spacing w:val="-7"/>
        </w:rPr>
        <w:t> </w:t>
      </w:r>
      <w:r>
        <w:rPr>
          <w:spacing w:val="-2"/>
        </w:rPr>
        <w:t>Center</w:t>
      </w:r>
    </w:p>
    <w:p>
      <w:pPr>
        <w:pStyle w:val="BodyText"/>
        <w:spacing w:line="244" w:lineRule="auto"/>
        <w:ind w:right="3529"/>
        <w:rPr>
          <w:sz w:val="24"/>
        </w:rPr>
      </w:pPr>
      <w:r>
        <w:rPr/>
        <w:t>Engages older African Americans with Depression Information</w:t>
      </w:r>
      <w:r>
        <w:rPr>
          <w:spacing w:val="-6"/>
        </w:rPr>
        <w:t> </w:t>
      </w:r>
      <w:r>
        <w:rPr/>
        <w:t>about</w:t>
      </w:r>
      <w:r>
        <w:rPr>
          <w:spacing w:val="-6"/>
        </w:rPr>
        <w:t> </w:t>
      </w:r>
      <w:r>
        <w:rPr/>
        <w:t>Beat</w:t>
      </w:r>
      <w:r>
        <w:rPr>
          <w:spacing w:val="-6"/>
        </w:rPr>
        <w:t> </w:t>
      </w:r>
      <w:r>
        <w:rPr/>
        <w:t>the</w:t>
      </w:r>
      <w:r>
        <w:rPr>
          <w:spacing w:val="-7"/>
        </w:rPr>
        <w:t> </w:t>
      </w:r>
      <w:r>
        <w:rPr/>
        <w:t>Blues</w:t>
      </w:r>
      <w:r>
        <w:rPr>
          <w:spacing w:val="-12"/>
        </w:rPr>
        <w:t> </w:t>
      </w:r>
      <w:r>
        <w:rPr/>
        <w:t>Training</w:t>
      </w:r>
      <w:r>
        <w:rPr>
          <w:spacing w:val="-6"/>
        </w:rPr>
        <w:t> </w:t>
      </w:r>
      <w:r>
        <w:rPr/>
        <w:t>is</w:t>
      </w:r>
      <w:r>
        <w:rPr>
          <w:spacing w:val="-6"/>
        </w:rPr>
        <w:t> </w:t>
      </w:r>
      <w:r>
        <w:rPr/>
        <w:t>available</w:t>
      </w:r>
      <w:r>
        <w:rPr>
          <w:spacing w:val="-7"/>
        </w:rPr>
        <w:t> </w:t>
      </w:r>
      <w:r>
        <w:rPr/>
        <w:t>from Laura Gitlin, PhD, at Johns Hopkins University </w:t>
      </w:r>
      <w:hyperlink r:id="rId36">
        <w:r>
          <w:rPr>
            <w:color w:val="990000"/>
            <w:spacing w:val="-2"/>
            <w:sz w:val="24"/>
            <w:u w:val="single" w:color="990000"/>
          </w:rPr>
          <w:t>lgitlin1@jhu.edu</w:t>
        </w:r>
      </w:hyperlink>
    </w:p>
    <w:p>
      <w:pPr>
        <w:pStyle w:val="Heading3"/>
        <w:spacing w:line="321" w:lineRule="exact" w:before="312"/>
      </w:pPr>
      <w:r>
        <w:rPr/>
        <w:t>Community</w:t>
      </w:r>
      <w:r>
        <w:rPr>
          <w:spacing w:val="-3"/>
        </w:rPr>
        <w:t> </w:t>
      </w:r>
      <w:r>
        <w:rPr>
          <w:spacing w:val="-2"/>
        </w:rPr>
        <w:t>Center</w:t>
      </w:r>
    </w:p>
    <w:p>
      <w:pPr>
        <w:pStyle w:val="BodyText"/>
        <w:spacing w:line="321" w:lineRule="exact"/>
      </w:pPr>
      <w:r>
        <w:rPr/>
        <w:t>Addresses</w:t>
      </w:r>
      <w:r>
        <w:rPr>
          <w:spacing w:val="-2"/>
        </w:rPr>
        <w:t> </w:t>
      </w:r>
      <w:r>
        <w:rPr/>
        <w:t>Depression</w:t>
      </w:r>
      <w:r>
        <w:rPr>
          <w:spacing w:val="-1"/>
        </w:rPr>
        <w:t> </w:t>
      </w:r>
      <w:r>
        <w:rPr/>
        <w:t>in</w:t>
      </w:r>
      <w:r>
        <w:rPr>
          <w:spacing w:val="-1"/>
        </w:rPr>
        <w:t> </w:t>
      </w:r>
      <w:r>
        <w:rPr/>
        <w:t>older</w:t>
      </w:r>
      <w:r>
        <w:rPr>
          <w:spacing w:val="-1"/>
        </w:rPr>
        <w:t> </w:t>
      </w:r>
      <w:r>
        <w:rPr>
          <w:spacing w:val="-2"/>
        </w:rPr>
        <w:t>Latinos</w:t>
      </w:r>
    </w:p>
    <w:p>
      <w:pPr>
        <w:spacing w:before="26"/>
        <w:ind w:left="720" w:right="0" w:firstLine="0"/>
        <w:jc w:val="left"/>
        <w:rPr>
          <w:sz w:val="24"/>
        </w:rPr>
      </w:pPr>
      <w:hyperlink r:id="rId37">
        <w:r>
          <w:rPr>
            <w:color w:val="990000"/>
            <w:spacing w:val="-2"/>
            <w:sz w:val="24"/>
            <w:u w:val="single" w:color="990000"/>
          </w:rPr>
          <w:t>http://www.unitedcc.org/Default/ProgramsServices/HumanServices/</w:t>
        </w:r>
      </w:hyperlink>
    </w:p>
    <w:p>
      <w:pPr>
        <w:pStyle w:val="BodyText"/>
        <w:spacing w:before="40"/>
        <w:ind w:left="0"/>
        <w:rPr>
          <w:sz w:val="24"/>
        </w:rPr>
      </w:pPr>
    </w:p>
    <w:p>
      <w:pPr>
        <w:pStyle w:val="Heading3"/>
        <w:spacing w:line="321" w:lineRule="exact"/>
      </w:pPr>
      <w:r>
        <w:rPr>
          <w:spacing w:val="-2"/>
        </w:rPr>
        <w:t>Stigma</w:t>
      </w:r>
    </w:p>
    <w:p>
      <w:pPr>
        <w:pStyle w:val="BodyText"/>
        <w:ind w:right="1815"/>
      </w:pPr>
      <w:r>
        <w:rPr/>
        <w:t>In</w:t>
      </w:r>
      <w:r>
        <w:rPr>
          <w:spacing w:val="-6"/>
        </w:rPr>
        <w:t> </w:t>
      </w:r>
      <w:r>
        <w:rPr/>
        <w:t>American society, where youth is highly valued, growing old and experiencing</w:t>
      </w:r>
      <w:r>
        <w:rPr>
          <w:spacing w:val="-3"/>
        </w:rPr>
        <w:t> </w:t>
      </w:r>
      <w:r>
        <w:rPr/>
        <w:t>a</w:t>
      </w:r>
      <w:r>
        <w:rPr>
          <w:spacing w:val="-4"/>
        </w:rPr>
        <w:t> </w:t>
      </w:r>
      <w:r>
        <w:rPr/>
        <w:t>mental</w:t>
      </w:r>
      <w:r>
        <w:rPr>
          <w:spacing w:val="-3"/>
        </w:rPr>
        <w:t> </w:t>
      </w:r>
      <w:r>
        <w:rPr/>
        <w:t>illness</w:t>
      </w:r>
      <w:r>
        <w:rPr>
          <w:spacing w:val="-3"/>
        </w:rPr>
        <w:t> </w:t>
      </w:r>
      <w:r>
        <w:rPr/>
        <w:t>at</w:t>
      </w:r>
      <w:r>
        <w:rPr>
          <w:spacing w:val="-3"/>
        </w:rPr>
        <w:t> </w:t>
      </w:r>
      <w:r>
        <w:rPr/>
        <w:t>the</w:t>
      </w:r>
      <w:r>
        <w:rPr>
          <w:spacing w:val="-4"/>
        </w:rPr>
        <w:t> </w:t>
      </w:r>
      <w:r>
        <w:rPr/>
        <w:t>same</w:t>
      </w:r>
      <w:r>
        <w:rPr>
          <w:spacing w:val="-4"/>
        </w:rPr>
        <w:t> </w:t>
      </w:r>
      <w:r>
        <w:rPr/>
        <w:t>time</w:t>
      </w:r>
      <w:r>
        <w:rPr>
          <w:spacing w:val="-4"/>
        </w:rPr>
        <w:t> </w:t>
      </w:r>
      <w:r>
        <w:rPr/>
        <w:t>can</w:t>
      </w:r>
      <w:r>
        <w:rPr>
          <w:spacing w:val="-3"/>
        </w:rPr>
        <w:t> </w:t>
      </w:r>
      <w:r>
        <w:rPr/>
        <w:t>impose</w:t>
      </w:r>
      <w:r>
        <w:rPr>
          <w:spacing w:val="-4"/>
        </w:rPr>
        <w:t> </w:t>
      </w:r>
      <w:r>
        <w:rPr/>
        <w:t>barriers</w:t>
      </w:r>
      <w:r>
        <w:rPr>
          <w:spacing w:val="-3"/>
        </w:rPr>
        <w:t> </w:t>
      </w:r>
      <w:r>
        <w:rPr/>
        <w:t>to</w:t>
      </w:r>
      <w:r>
        <w:rPr>
          <w:spacing w:val="-3"/>
        </w:rPr>
        <w:t> </w:t>
      </w:r>
      <w:r>
        <w:rPr/>
        <w:t>getting better and living a valued and productive life because society, institutions, and individuals, knowingly or unknowingly, stigmatize and</w:t>
      </w:r>
      <w:r>
        <w:rPr>
          <w:spacing w:val="40"/>
        </w:rPr>
        <w:t> </w:t>
      </w:r>
      <w:r>
        <w:rPr/>
        <w:t>discriminate against older adults with mental illnesses. SAMHSA</w:t>
      </w:r>
      <w:r>
        <w:rPr>
          <w:spacing w:val="-4"/>
        </w:rPr>
        <w:t> </w:t>
      </w:r>
      <w:r>
        <w:rPr/>
        <w:t>has convened two roundtables of mental health services consumers, researchers, older adults, media representatives, grant writers, advocates, and practitioners. In the roundtables the participants discussed four topics:</w:t>
      </w:r>
    </w:p>
    <w:p>
      <w:pPr>
        <w:pStyle w:val="ListParagraph"/>
        <w:numPr>
          <w:ilvl w:val="0"/>
          <w:numId w:val="9"/>
        </w:numPr>
        <w:tabs>
          <w:tab w:pos="888" w:val="left" w:leader="none"/>
        </w:tabs>
        <w:spacing w:line="321" w:lineRule="exact" w:before="304" w:after="0"/>
        <w:ind w:left="888" w:right="0" w:hanging="168"/>
        <w:jc w:val="left"/>
        <w:rPr>
          <w:sz w:val="28"/>
        </w:rPr>
      </w:pPr>
      <w:r>
        <w:rPr>
          <w:sz w:val="28"/>
        </w:rPr>
        <w:t>Research</w:t>
      </w:r>
      <w:r>
        <w:rPr>
          <w:spacing w:val="-4"/>
          <w:sz w:val="28"/>
        </w:rPr>
        <w:t> </w:t>
      </w:r>
      <w:r>
        <w:rPr>
          <w:sz w:val="28"/>
        </w:rPr>
        <w:t>findings</w:t>
      </w:r>
      <w:r>
        <w:rPr>
          <w:spacing w:val="-2"/>
          <w:sz w:val="28"/>
        </w:rPr>
        <w:t> </w:t>
      </w:r>
      <w:r>
        <w:rPr>
          <w:sz w:val="28"/>
        </w:rPr>
        <w:t>on</w:t>
      </w:r>
      <w:r>
        <w:rPr>
          <w:spacing w:val="-1"/>
          <w:sz w:val="28"/>
        </w:rPr>
        <w:t> </w:t>
      </w:r>
      <w:r>
        <w:rPr>
          <w:sz w:val="28"/>
        </w:rPr>
        <w:t>older</w:t>
      </w:r>
      <w:r>
        <w:rPr>
          <w:spacing w:val="-2"/>
          <w:sz w:val="28"/>
        </w:rPr>
        <w:t> </w:t>
      </w:r>
      <w:r>
        <w:rPr>
          <w:sz w:val="28"/>
        </w:rPr>
        <w:t>adults</w:t>
      </w:r>
      <w:r>
        <w:rPr>
          <w:spacing w:val="-1"/>
          <w:sz w:val="28"/>
        </w:rPr>
        <w:t> </w:t>
      </w:r>
      <w:r>
        <w:rPr>
          <w:sz w:val="28"/>
        </w:rPr>
        <w:t>and</w:t>
      </w:r>
      <w:r>
        <w:rPr>
          <w:spacing w:val="-2"/>
          <w:sz w:val="28"/>
        </w:rPr>
        <w:t> </w:t>
      </w:r>
      <w:r>
        <w:rPr>
          <w:sz w:val="28"/>
        </w:rPr>
        <w:t>mental</w:t>
      </w:r>
      <w:r>
        <w:rPr>
          <w:spacing w:val="-1"/>
          <w:sz w:val="28"/>
        </w:rPr>
        <w:t> </w:t>
      </w:r>
      <w:r>
        <w:rPr>
          <w:spacing w:val="-2"/>
          <w:sz w:val="28"/>
        </w:rPr>
        <w:t>health</w:t>
      </w:r>
    </w:p>
    <w:p>
      <w:pPr>
        <w:pStyle w:val="ListParagraph"/>
        <w:numPr>
          <w:ilvl w:val="0"/>
          <w:numId w:val="9"/>
        </w:numPr>
        <w:tabs>
          <w:tab w:pos="888" w:val="left" w:leader="none"/>
        </w:tabs>
        <w:spacing w:line="320" w:lineRule="exact" w:before="0" w:after="0"/>
        <w:ind w:left="888" w:right="0" w:hanging="168"/>
        <w:jc w:val="left"/>
        <w:rPr>
          <w:sz w:val="28"/>
        </w:rPr>
      </w:pPr>
      <w:r>
        <w:rPr>
          <w:sz w:val="28"/>
        </w:rPr>
        <w:t>Manifestations</w:t>
      </w:r>
      <w:r>
        <w:rPr>
          <w:spacing w:val="-4"/>
          <w:sz w:val="28"/>
        </w:rPr>
        <w:t> </w:t>
      </w:r>
      <w:r>
        <w:rPr>
          <w:sz w:val="28"/>
        </w:rPr>
        <w:t>of</w:t>
      </w:r>
      <w:r>
        <w:rPr>
          <w:spacing w:val="-2"/>
          <w:sz w:val="28"/>
        </w:rPr>
        <w:t> </w:t>
      </w:r>
      <w:r>
        <w:rPr>
          <w:sz w:val="28"/>
        </w:rPr>
        <w:t>stigma</w:t>
      </w:r>
      <w:r>
        <w:rPr>
          <w:spacing w:val="-2"/>
          <w:sz w:val="28"/>
        </w:rPr>
        <w:t> </w:t>
      </w:r>
      <w:r>
        <w:rPr>
          <w:sz w:val="28"/>
        </w:rPr>
        <w:t>and</w:t>
      </w:r>
      <w:r>
        <w:rPr>
          <w:spacing w:val="-1"/>
          <w:sz w:val="28"/>
        </w:rPr>
        <w:t> </w:t>
      </w:r>
      <w:r>
        <w:rPr>
          <w:spacing w:val="-2"/>
          <w:sz w:val="28"/>
        </w:rPr>
        <w:t>discrimination</w:t>
      </w:r>
    </w:p>
    <w:p>
      <w:pPr>
        <w:pStyle w:val="ListParagraph"/>
        <w:numPr>
          <w:ilvl w:val="0"/>
          <w:numId w:val="9"/>
        </w:numPr>
        <w:tabs>
          <w:tab w:pos="888" w:val="left" w:leader="none"/>
        </w:tabs>
        <w:spacing w:line="320" w:lineRule="exact" w:before="0" w:after="0"/>
        <w:ind w:left="888" w:right="0" w:hanging="168"/>
        <w:jc w:val="left"/>
        <w:rPr>
          <w:sz w:val="28"/>
        </w:rPr>
      </w:pPr>
      <w:r>
        <w:rPr>
          <w:sz w:val="28"/>
        </w:rPr>
        <w:t>Barriers</w:t>
      </w:r>
      <w:r>
        <w:rPr>
          <w:spacing w:val="-2"/>
          <w:sz w:val="28"/>
        </w:rPr>
        <w:t> </w:t>
      </w:r>
      <w:r>
        <w:rPr>
          <w:sz w:val="28"/>
        </w:rPr>
        <w:t>to</w:t>
      </w:r>
      <w:r>
        <w:rPr>
          <w:spacing w:val="-2"/>
          <w:sz w:val="28"/>
        </w:rPr>
        <w:t> </w:t>
      </w:r>
      <w:r>
        <w:rPr>
          <w:sz w:val="28"/>
        </w:rPr>
        <w:t>eliminating</w:t>
      </w:r>
      <w:r>
        <w:rPr>
          <w:spacing w:val="-1"/>
          <w:sz w:val="28"/>
        </w:rPr>
        <w:t> </w:t>
      </w:r>
      <w:r>
        <w:rPr>
          <w:spacing w:val="-2"/>
          <w:sz w:val="28"/>
        </w:rPr>
        <w:t>stigma</w:t>
      </w:r>
    </w:p>
    <w:p>
      <w:pPr>
        <w:pStyle w:val="ListParagraph"/>
        <w:numPr>
          <w:ilvl w:val="0"/>
          <w:numId w:val="9"/>
        </w:numPr>
        <w:tabs>
          <w:tab w:pos="888" w:val="left" w:leader="none"/>
        </w:tabs>
        <w:spacing w:line="321" w:lineRule="exact" w:before="0" w:after="0"/>
        <w:ind w:left="888" w:right="0" w:hanging="168"/>
        <w:jc w:val="left"/>
        <w:rPr>
          <w:sz w:val="28"/>
        </w:rPr>
      </w:pPr>
      <w:r>
        <w:rPr>
          <w:sz w:val="28"/>
        </w:rPr>
        <w:t>Strategies</w:t>
      </w:r>
      <w:r>
        <w:rPr>
          <w:spacing w:val="-4"/>
          <w:sz w:val="28"/>
        </w:rPr>
        <w:t> </w:t>
      </w:r>
      <w:r>
        <w:rPr>
          <w:sz w:val="28"/>
        </w:rPr>
        <w:t>to</w:t>
      </w:r>
      <w:r>
        <w:rPr>
          <w:spacing w:val="-1"/>
          <w:sz w:val="28"/>
        </w:rPr>
        <w:t> </w:t>
      </w:r>
      <w:r>
        <w:rPr>
          <w:sz w:val="28"/>
        </w:rPr>
        <w:t>overcome</w:t>
      </w:r>
      <w:r>
        <w:rPr>
          <w:spacing w:val="-2"/>
          <w:sz w:val="28"/>
        </w:rPr>
        <w:t> </w:t>
      </w:r>
      <w:r>
        <w:rPr>
          <w:sz w:val="28"/>
        </w:rPr>
        <w:t>the</w:t>
      </w:r>
      <w:r>
        <w:rPr>
          <w:spacing w:val="-2"/>
          <w:sz w:val="28"/>
        </w:rPr>
        <w:t> barriers.</w:t>
      </w:r>
    </w:p>
    <w:p>
      <w:pPr>
        <w:pStyle w:val="ListParagraph"/>
        <w:spacing w:after="0" w:line="321" w:lineRule="exact"/>
        <w:jc w:val="left"/>
        <w:rPr>
          <w:sz w:val="28"/>
        </w:rPr>
        <w:sectPr>
          <w:pgSz w:w="12240" w:h="15840"/>
          <w:pgMar w:header="744" w:footer="0" w:top="1880" w:bottom="280" w:left="1080" w:right="0"/>
        </w:sectPr>
      </w:pPr>
    </w:p>
    <w:p>
      <w:pPr>
        <w:pStyle w:val="BodyText"/>
        <w:spacing w:before="297"/>
        <w:ind w:left="0"/>
      </w:pPr>
    </w:p>
    <w:p>
      <w:pPr>
        <w:pStyle w:val="Heading3"/>
        <w:spacing w:line="321" w:lineRule="exact"/>
      </w:pPr>
      <w:r>
        <w:rPr/>
        <w:t>Research</w:t>
      </w:r>
      <w:r>
        <w:rPr>
          <w:spacing w:val="-7"/>
        </w:rPr>
        <w:t> </w:t>
      </w:r>
      <w:r>
        <w:rPr/>
        <w:t>Findings</w:t>
      </w:r>
      <w:r>
        <w:rPr>
          <w:spacing w:val="-2"/>
        </w:rPr>
        <w:t> </w:t>
      </w:r>
      <w:r>
        <w:rPr/>
        <w:t>on</w:t>
      </w:r>
      <w:r>
        <w:rPr>
          <w:spacing w:val="-3"/>
        </w:rPr>
        <w:t> </w:t>
      </w:r>
      <w:r>
        <w:rPr/>
        <w:t>Older</w:t>
      </w:r>
      <w:r>
        <w:rPr>
          <w:spacing w:val="-21"/>
        </w:rPr>
        <w:t> </w:t>
      </w:r>
      <w:r>
        <w:rPr/>
        <w:t>Adults</w:t>
      </w:r>
      <w:r>
        <w:rPr>
          <w:spacing w:val="-2"/>
        </w:rPr>
        <w:t> </w:t>
      </w:r>
      <w:r>
        <w:rPr/>
        <w:t>and</w:t>
      </w:r>
      <w:r>
        <w:rPr>
          <w:spacing w:val="-3"/>
        </w:rPr>
        <w:t> </w:t>
      </w:r>
      <w:r>
        <w:rPr/>
        <w:t>Mental</w:t>
      </w:r>
      <w:r>
        <w:rPr>
          <w:spacing w:val="-2"/>
        </w:rPr>
        <w:t> Health</w:t>
      </w:r>
    </w:p>
    <w:p>
      <w:pPr>
        <w:pStyle w:val="BodyText"/>
        <w:ind w:right="1817"/>
      </w:pPr>
      <w:r>
        <w:rPr/>
        <w:t>Demographic trends tell us that the number of older adults with mental illnesses will climb in the next 15 years, but research shows that the stigma of having a mental illness is getting worse, not better. The Indiana Consortium</w:t>
      </w:r>
      <w:r>
        <w:rPr>
          <w:spacing w:val="-4"/>
        </w:rPr>
        <w:t> </w:t>
      </w:r>
      <w:r>
        <w:rPr/>
        <w:t>for</w:t>
      </w:r>
      <w:r>
        <w:rPr>
          <w:spacing w:val="-4"/>
        </w:rPr>
        <w:t> </w:t>
      </w:r>
      <w:r>
        <w:rPr/>
        <w:t>Mental</w:t>
      </w:r>
      <w:r>
        <w:rPr>
          <w:spacing w:val="-4"/>
        </w:rPr>
        <w:t> </w:t>
      </w:r>
      <w:r>
        <w:rPr/>
        <w:t>Health</w:t>
      </w:r>
      <w:r>
        <w:rPr>
          <w:spacing w:val="-4"/>
        </w:rPr>
        <w:t> </w:t>
      </w:r>
      <w:r>
        <w:rPr/>
        <w:t>Services</w:t>
      </w:r>
      <w:r>
        <w:rPr>
          <w:spacing w:val="-4"/>
        </w:rPr>
        <w:t> </w:t>
      </w:r>
      <w:r>
        <w:rPr/>
        <w:t>Research</w:t>
      </w:r>
      <w:r>
        <w:rPr>
          <w:spacing w:val="-4"/>
        </w:rPr>
        <w:t> </w:t>
      </w:r>
      <w:r>
        <w:rPr/>
        <w:t>Project</w:t>
      </w:r>
      <w:r>
        <w:rPr>
          <w:spacing w:val="-4"/>
        </w:rPr>
        <w:t> </w:t>
      </w:r>
      <w:r>
        <w:rPr/>
        <w:t>(</w:t>
      </w:r>
      <w:r>
        <w:rPr>
          <w:i/>
        </w:rPr>
        <w:t>Pescosolido</w:t>
      </w:r>
      <w:r>
        <w:rPr>
          <w:i/>
          <w:spacing w:val="-4"/>
        </w:rPr>
        <w:t> </w:t>
      </w:r>
      <w:r>
        <w:rPr>
          <w:i/>
        </w:rPr>
        <w:t>et</w:t>
      </w:r>
      <w:r>
        <w:rPr>
          <w:i/>
          <w:spacing w:val="-4"/>
        </w:rPr>
        <w:t> </w:t>
      </w:r>
      <w:r>
        <w:rPr>
          <w:i/>
        </w:rPr>
        <w:t>al.</w:t>
      </w:r>
      <w:r>
        <w:rPr/>
        <w:t>) found that over the past 40 years,</w:t>
      </w:r>
      <w:r>
        <w:rPr>
          <w:spacing w:val="-7"/>
        </w:rPr>
        <w:t> </w:t>
      </w:r>
      <w:r>
        <w:rPr/>
        <w:t>Americans have acquired a greater and more sophisticated knowledge of mental illnesses.</w:t>
      </w:r>
      <w:r>
        <w:rPr>
          <w:spacing w:val="-4"/>
        </w:rPr>
        <w:t> </w:t>
      </w:r>
      <w:r>
        <w:rPr/>
        <w:t>Americans are able to identify different types of mental illness, and many believe that treatment works.</w:t>
      </w:r>
      <w:r>
        <w:rPr>
          <w:spacing w:val="-6"/>
        </w:rPr>
        <w:t> </w:t>
      </w:r>
      <w:r>
        <w:rPr/>
        <w:t>In</w:t>
      </w:r>
      <w:r>
        <w:rPr>
          <w:spacing w:val="-4"/>
        </w:rPr>
        <w:t> </w:t>
      </w:r>
      <w:r>
        <w:rPr/>
        <w:t>that</w:t>
      </w:r>
      <w:r>
        <w:rPr>
          <w:spacing w:val="-4"/>
        </w:rPr>
        <w:t> </w:t>
      </w:r>
      <w:r>
        <w:rPr/>
        <w:t>time,</w:t>
      </w:r>
      <w:r>
        <w:rPr>
          <w:spacing w:val="-4"/>
        </w:rPr>
        <w:t> </w:t>
      </w:r>
      <w:r>
        <w:rPr/>
        <w:t>however,</w:t>
      </w:r>
      <w:r>
        <w:rPr>
          <w:spacing w:val="-4"/>
        </w:rPr>
        <w:t> </w:t>
      </w:r>
      <w:r>
        <w:rPr/>
        <w:t>the</w:t>
      </w:r>
      <w:r>
        <w:rPr>
          <w:spacing w:val="-5"/>
        </w:rPr>
        <w:t> </w:t>
      </w:r>
      <w:r>
        <w:rPr/>
        <w:t>stigma</w:t>
      </w:r>
      <w:r>
        <w:rPr>
          <w:spacing w:val="-5"/>
        </w:rPr>
        <w:t> </w:t>
      </w:r>
      <w:r>
        <w:rPr/>
        <w:t>has</w:t>
      </w:r>
      <w:r>
        <w:rPr>
          <w:spacing w:val="-4"/>
        </w:rPr>
        <w:t> </w:t>
      </w:r>
      <w:r>
        <w:rPr/>
        <w:t>intensified</w:t>
      </w:r>
      <w:r>
        <w:rPr>
          <w:spacing w:val="-4"/>
        </w:rPr>
        <w:t> </w:t>
      </w:r>
      <w:r>
        <w:rPr/>
        <w:t>in</w:t>
      </w:r>
      <w:r>
        <w:rPr>
          <w:spacing w:val="-4"/>
        </w:rPr>
        <w:t> </w:t>
      </w:r>
      <w:r>
        <w:rPr/>
        <w:t>some</w:t>
      </w:r>
      <w:r>
        <w:rPr>
          <w:spacing w:val="-5"/>
        </w:rPr>
        <w:t> </w:t>
      </w:r>
      <w:r>
        <w:rPr/>
        <w:t>ways.</w:t>
      </w:r>
      <w:r>
        <w:rPr>
          <w:spacing w:val="-18"/>
        </w:rPr>
        <w:t> </w:t>
      </w:r>
      <w:r>
        <w:rPr/>
        <w:t>About </w:t>
      </w:r>
      <w:bookmarkStart w:name="_bookmark1" w:id="2"/>
      <w:bookmarkEnd w:id="2"/>
      <w:r>
        <w:rPr/>
        <w:t>thr</w:t>
      </w:r>
      <w:r>
        <w:rPr/>
        <w:t>ee-quarters of</w:t>
      </w:r>
      <w:r>
        <w:rPr>
          <w:spacing w:val="-6"/>
        </w:rPr>
        <w:t> </w:t>
      </w:r>
      <w:r>
        <w:rPr/>
        <w:t>Americans do not want to work alongside someone with a mental illness nor do they wish such a person to marry into their family (</w:t>
      </w:r>
      <w:r>
        <w:rPr>
          <w:i/>
        </w:rPr>
        <w:t>Pescosolido et al</w:t>
      </w:r>
      <w:r>
        <w:rPr/>
        <w:t>.). More people today believe that someone with a mental illness is dangerous to himself or herself and to others than they did in the 1950s, the research found (</w:t>
      </w:r>
      <w:r>
        <w:rPr>
          <w:i/>
        </w:rPr>
        <w:t>Pescosolido et al.</w:t>
      </w:r>
      <w:r>
        <w:rPr/>
        <w:t>).</w:t>
      </w:r>
    </w:p>
    <w:p>
      <w:pPr>
        <w:spacing w:line="321" w:lineRule="exact" w:before="293"/>
        <w:ind w:left="720" w:right="0" w:firstLine="0"/>
        <w:jc w:val="left"/>
        <w:rPr>
          <w:i/>
          <w:sz w:val="28"/>
        </w:rPr>
      </w:pPr>
      <w:r>
        <w:rPr>
          <w:i/>
          <w:sz w:val="28"/>
        </w:rPr>
        <w:t>Manifestations</w:t>
      </w:r>
      <w:r>
        <w:rPr>
          <w:i/>
          <w:spacing w:val="-1"/>
          <w:sz w:val="28"/>
        </w:rPr>
        <w:t> </w:t>
      </w:r>
      <w:r>
        <w:rPr>
          <w:i/>
          <w:sz w:val="28"/>
        </w:rPr>
        <w:t>of</w:t>
      </w:r>
      <w:r>
        <w:rPr>
          <w:i/>
          <w:spacing w:val="-1"/>
          <w:sz w:val="28"/>
        </w:rPr>
        <w:t> </w:t>
      </w:r>
      <w:r>
        <w:rPr>
          <w:i/>
          <w:sz w:val="28"/>
        </w:rPr>
        <w:t>Stigma</w:t>
      </w:r>
      <w:r>
        <w:rPr>
          <w:i/>
          <w:spacing w:val="-1"/>
          <w:sz w:val="28"/>
        </w:rPr>
        <w:t> </w:t>
      </w:r>
      <w:r>
        <w:rPr>
          <w:i/>
          <w:sz w:val="28"/>
        </w:rPr>
        <w:t>and</w:t>
      </w:r>
      <w:r>
        <w:rPr>
          <w:i/>
          <w:spacing w:val="-1"/>
          <w:sz w:val="28"/>
        </w:rPr>
        <w:t> </w:t>
      </w:r>
      <w:r>
        <w:rPr>
          <w:i/>
          <w:spacing w:val="-2"/>
          <w:sz w:val="28"/>
        </w:rPr>
        <w:t>Discrimination</w:t>
      </w:r>
    </w:p>
    <w:p>
      <w:pPr>
        <w:pStyle w:val="BodyText"/>
        <w:spacing w:line="295" w:lineRule="exact"/>
      </w:pPr>
      <w:r>
        <w:rPr/>
        <w:t>Roundtable</w:t>
      </w:r>
      <w:r>
        <w:rPr>
          <w:spacing w:val="-5"/>
        </w:rPr>
        <w:t> </w:t>
      </w:r>
      <w:r>
        <w:rPr/>
        <w:t>participants</w:t>
      </w:r>
      <w:r>
        <w:rPr>
          <w:spacing w:val="-1"/>
        </w:rPr>
        <w:t> </w:t>
      </w:r>
      <w:r>
        <w:rPr/>
        <w:t>identified</w:t>
      </w:r>
      <w:r>
        <w:rPr>
          <w:spacing w:val="-1"/>
        </w:rPr>
        <w:t> </w:t>
      </w:r>
      <w:r>
        <w:rPr/>
        <w:t>three</w:t>
      </w:r>
      <w:r>
        <w:rPr>
          <w:spacing w:val="-2"/>
        </w:rPr>
        <w:t> </w:t>
      </w:r>
      <w:r>
        <w:rPr/>
        <w:t>types</w:t>
      </w:r>
      <w:r>
        <w:rPr>
          <w:spacing w:val="-1"/>
        </w:rPr>
        <w:t> </w:t>
      </w:r>
      <w:r>
        <w:rPr/>
        <w:t>of</w:t>
      </w:r>
      <w:r>
        <w:rPr>
          <w:spacing w:val="-1"/>
        </w:rPr>
        <w:t> </w:t>
      </w:r>
      <w:r>
        <w:rPr/>
        <w:t>stigma</w:t>
      </w:r>
      <w:r>
        <w:rPr>
          <w:spacing w:val="-2"/>
        </w:rPr>
        <w:t> </w:t>
      </w:r>
      <w:r>
        <w:rPr/>
        <w:t>and</w:t>
      </w:r>
      <w:r>
        <w:rPr>
          <w:spacing w:val="-1"/>
        </w:rPr>
        <w:t> </w:t>
      </w:r>
      <w:r>
        <w:rPr>
          <w:spacing w:val="-2"/>
        </w:rPr>
        <w:t>discrimination:</w:t>
      </w:r>
    </w:p>
    <w:p>
      <w:pPr>
        <w:pStyle w:val="ListParagraph"/>
        <w:numPr>
          <w:ilvl w:val="1"/>
          <w:numId w:val="9"/>
        </w:numPr>
        <w:tabs>
          <w:tab w:pos="1440" w:val="left" w:leader="none"/>
        </w:tabs>
        <w:spacing w:line="320" w:lineRule="exact" w:before="30" w:after="0"/>
        <w:ind w:left="1440" w:right="2051" w:hanging="360"/>
        <w:jc w:val="left"/>
        <w:rPr>
          <w:sz w:val="28"/>
        </w:rPr>
      </w:pPr>
      <w:r>
        <w:rPr>
          <w:b/>
          <w:sz w:val="28"/>
        </w:rPr>
        <w:t>Self-stigma-</w:t>
      </w:r>
      <w:r>
        <w:rPr>
          <w:sz w:val="28"/>
        </w:rPr>
        <w:t>older</w:t>
      </w:r>
      <w:r>
        <w:rPr>
          <w:spacing w:val="-5"/>
          <w:sz w:val="28"/>
        </w:rPr>
        <w:t> </w:t>
      </w:r>
      <w:r>
        <w:rPr>
          <w:sz w:val="28"/>
        </w:rPr>
        <w:t>adults</w:t>
      </w:r>
      <w:r>
        <w:rPr>
          <w:spacing w:val="-5"/>
          <w:sz w:val="28"/>
        </w:rPr>
        <w:t> </w:t>
      </w:r>
      <w:r>
        <w:rPr>
          <w:sz w:val="28"/>
        </w:rPr>
        <w:t>may</w:t>
      </w:r>
      <w:r>
        <w:rPr>
          <w:spacing w:val="-5"/>
          <w:sz w:val="28"/>
        </w:rPr>
        <w:t> </w:t>
      </w:r>
      <w:r>
        <w:rPr>
          <w:sz w:val="28"/>
        </w:rPr>
        <w:t>be</w:t>
      </w:r>
      <w:r>
        <w:rPr>
          <w:spacing w:val="-6"/>
          <w:sz w:val="28"/>
        </w:rPr>
        <w:t> </w:t>
      </w:r>
      <w:r>
        <w:rPr>
          <w:sz w:val="28"/>
        </w:rPr>
        <w:t>fearful</w:t>
      </w:r>
      <w:r>
        <w:rPr>
          <w:spacing w:val="-5"/>
          <w:sz w:val="28"/>
        </w:rPr>
        <w:t> </w:t>
      </w:r>
      <w:r>
        <w:rPr>
          <w:sz w:val="28"/>
        </w:rPr>
        <w:t>of</w:t>
      </w:r>
      <w:r>
        <w:rPr>
          <w:spacing w:val="-5"/>
          <w:sz w:val="28"/>
        </w:rPr>
        <w:t> </w:t>
      </w:r>
      <w:r>
        <w:rPr>
          <w:sz w:val="28"/>
        </w:rPr>
        <w:t>acknowledging</w:t>
      </w:r>
      <w:r>
        <w:rPr>
          <w:spacing w:val="-5"/>
          <w:sz w:val="28"/>
        </w:rPr>
        <w:t> </w:t>
      </w:r>
      <w:r>
        <w:rPr>
          <w:sz w:val="28"/>
        </w:rPr>
        <w:t>their</w:t>
      </w:r>
      <w:r>
        <w:rPr>
          <w:spacing w:val="-5"/>
          <w:sz w:val="28"/>
        </w:rPr>
        <w:t> </w:t>
      </w:r>
      <w:r>
        <w:rPr>
          <w:sz w:val="28"/>
        </w:rPr>
        <w:t>own mental illnesses;</w:t>
      </w:r>
    </w:p>
    <w:p>
      <w:pPr>
        <w:pStyle w:val="ListParagraph"/>
        <w:numPr>
          <w:ilvl w:val="1"/>
          <w:numId w:val="9"/>
        </w:numPr>
        <w:tabs>
          <w:tab w:pos="1440" w:val="left" w:leader="none"/>
        </w:tabs>
        <w:spacing w:line="320" w:lineRule="exact" w:before="0" w:after="0"/>
        <w:ind w:left="1440" w:right="2400" w:hanging="360"/>
        <w:jc w:val="left"/>
        <w:rPr>
          <w:sz w:val="28"/>
        </w:rPr>
      </w:pPr>
      <w:r>
        <w:rPr>
          <w:b/>
          <w:sz w:val="28"/>
        </w:rPr>
        <w:t>Public</w:t>
      </w:r>
      <w:r>
        <w:rPr>
          <w:b/>
          <w:spacing w:val="-6"/>
          <w:sz w:val="28"/>
        </w:rPr>
        <w:t> </w:t>
      </w:r>
      <w:r>
        <w:rPr>
          <w:b/>
          <w:sz w:val="28"/>
        </w:rPr>
        <w:t>stigma-</w:t>
      </w:r>
      <w:r>
        <w:rPr>
          <w:sz w:val="28"/>
        </w:rPr>
        <w:t>providers,</w:t>
      </w:r>
      <w:r>
        <w:rPr>
          <w:spacing w:val="-5"/>
          <w:sz w:val="28"/>
        </w:rPr>
        <w:t> </w:t>
      </w:r>
      <w:r>
        <w:rPr>
          <w:sz w:val="28"/>
        </w:rPr>
        <w:t>employers,</w:t>
      </w:r>
      <w:r>
        <w:rPr>
          <w:spacing w:val="-5"/>
          <w:sz w:val="28"/>
        </w:rPr>
        <w:t> </w:t>
      </w:r>
      <w:r>
        <w:rPr>
          <w:sz w:val="28"/>
        </w:rPr>
        <w:t>and</w:t>
      </w:r>
      <w:r>
        <w:rPr>
          <w:spacing w:val="-5"/>
          <w:sz w:val="28"/>
        </w:rPr>
        <w:t> </w:t>
      </w:r>
      <w:r>
        <w:rPr>
          <w:sz w:val="28"/>
        </w:rPr>
        <w:t>the</w:t>
      </w:r>
      <w:r>
        <w:rPr>
          <w:spacing w:val="-6"/>
          <w:sz w:val="28"/>
        </w:rPr>
        <w:t> </w:t>
      </w:r>
      <w:r>
        <w:rPr>
          <w:sz w:val="28"/>
        </w:rPr>
        <w:t>general</w:t>
      </w:r>
      <w:r>
        <w:rPr>
          <w:spacing w:val="-5"/>
          <w:sz w:val="28"/>
        </w:rPr>
        <w:t> </w:t>
      </w:r>
      <w:r>
        <w:rPr>
          <w:sz w:val="28"/>
        </w:rPr>
        <w:t>public</w:t>
      </w:r>
      <w:r>
        <w:rPr>
          <w:spacing w:val="-6"/>
          <w:sz w:val="28"/>
        </w:rPr>
        <w:t> </w:t>
      </w:r>
      <w:r>
        <w:rPr>
          <w:sz w:val="28"/>
        </w:rPr>
        <w:t>view older adults with;</w:t>
      </w:r>
    </w:p>
    <w:p>
      <w:pPr>
        <w:pStyle w:val="ListParagraph"/>
        <w:numPr>
          <w:ilvl w:val="1"/>
          <w:numId w:val="9"/>
        </w:numPr>
        <w:tabs>
          <w:tab w:pos="1440" w:val="left" w:leader="none"/>
        </w:tabs>
        <w:spacing w:line="320" w:lineRule="exact" w:before="0" w:after="0"/>
        <w:ind w:left="1440" w:right="2011" w:hanging="360"/>
        <w:jc w:val="left"/>
        <w:rPr>
          <w:sz w:val="28"/>
        </w:rPr>
      </w:pPr>
      <w:r>
        <w:rPr>
          <w:b/>
          <w:sz w:val="28"/>
        </w:rPr>
        <w:t>Mental</w:t>
      </w:r>
      <w:r>
        <w:rPr>
          <w:b/>
          <w:spacing w:val="-4"/>
          <w:sz w:val="28"/>
        </w:rPr>
        <w:t> </w:t>
      </w:r>
      <w:r>
        <w:rPr>
          <w:b/>
          <w:sz w:val="28"/>
        </w:rPr>
        <w:t>illnesses</w:t>
      </w:r>
      <w:r>
        <w:rPr>
          <w:sz w:val="28"/>
        </w:rPr>
        <w:t>-as</w:t>
      </w:r>
      <w:r>
        <w:rPr>
          <w:spacing w:val="-4"/>
          <w:sz w:val="28"/>
        </w:rPr>
        <w:t> </w:t>
      </w:r>
      <w:r>
        <w:rPr>
          <w:sz w:val="28"/>
        </w:rPr>
        <w:t>people</w:t>
      </w:r>
      <w:r>
        <w:rPr>
          <w:spacing w:val="-5"/>
          <w:sz w:val="28"/>
        </w:rPr>
        <w:t> </w:t>
      </w:r>
      <w:r>
        <w:rPr>
          <w:sz w:val="28"/>
        </w:rPr>
        <w:t>who</w:t>
      </w:r>
      <w:r>
        <w:rPr>
          <w:spacing w:val="-4"/>
          <w:sz w:val="28"/>
        </w:rPr>
        <w:t> </w:t>
      </w:r>
      <w:r>
        <w:rPr>
          <w:sz w:val="28"/>
        </w:rPr>
        <w:t>will</w:t>
      </w:r>
      <w:r>
        <w:rPr>
          <w:spacing w:val="-4"/>
          <w:sz w:val="28"/>
        </w:rPr>
        <w:t> </w:t>
      </w:r>
      <w:r>
        <w:rPr>
          <w:sz w:val="28"/>
        </w:rPr>
        <w:t>not</w:t>
      </w:r>
      <w:r>
        <w:rPr>
          <w:spacing w:val="-4"/>
          <w:sz w:val="28"/>
        </w:rPr>
        <w:t> </w:t>
      </w:r>
      <w:r>
        <w:rPr>
          <w:sz w:val="28"/>
        </w:rPr>
        <w:t>get</w:t>
      </w:r>
      <w:r>
        <w:rPr>
          <w:spacing w:val="-4"/>
          <w:sz w:val="28"/>
        </w:rPr>
        <w:t> </w:t>
      </w:r>
      <w:r>
        <w:rPr>
          <w:sz w:val="28"/>
        </w:rPr>
        <w:t>better</w:t>
      </w:r>
      <w:r>
        <w:rPr>
          <w:spacing w:val="-4"/>
          <w:sz w:val="28"/>
        </w:rPr>
        <w:t> </w:t>
      </w:r>
      <w:r>
        <w:rPr>
          <w:sz w:val="28"/>
        </w:rPr>
        <w:t>with</w:t>
      </w:r>
      <w:r>
        <w:rPr>
          <w:spacing w:val="-4"/>
          <w:sz w:val="28"/>
        </w:rPr>
        <w:t> </w:t>
      </w:r>
      <w:r>
        <w:rPr>
          <w:sz w:val="28"/>
        </w:rPr>
        <w:t>treatment,</w:t>
      </w:r>
      <w:r>
        <w:rPr>
          <w:spacing w:val="-4"/>
          <w:sz w:val="28"/>
        </w:rPr>
        <w:t> </w:t>
      </w:r>
      <w:r>
        <w:rPr>
          <w:sz w:val="28"/>
        </w:rPr>
        <w:t>or worse, people who are not worth treating;</w:t>
      </w:r>
    </w:p>
    <w:p>
      <w:pPr>
        <w:pStyle w:val="ListParagraph"/>
        <w:numPr>
          <w:ilvl w:val="1"/>
          <w:numId w:val="9"/>
        </w:numPr>
        <w:tabs>
          <w:tab w:pos="1440" w:val="left" w:leader="none"/>
        </w:tabs>
        <w:spacing w:line="320" w:lineRule="exact" w:before="0" w:after="0"/>
        <w:ind w:left="1440" w:right="2136" w:hanging="360"/>
        <w:jc w:val="left"/>
        <w:rPr>
          <w:sz w:val="28"/>
        </w:rPr>
      </w:pPr>
      <w:r>
        <w:rPr>
          <w:b/>
          <w:sz w:val="28"/>
        </w:rPr>
        <w:t>Institutional stigma-</w:t>
      </w:r>
      <w:r>
        <w:rPr>
          <w:sz w:val="28"/>
        </w:rPr>
        <w:t>assumptions about older adults with mental illnesses</w:t>
      </w:r>
      <w:r>
        <w:rPr>
          <w:spacing w:val="-4"/>
          <w:sz w:val="28"/>
        </w:rPr>
        <w:t> </w:t>
      </w:r>
      <w:r>
        <w:rPr>
          <w:sz w:val="28"/>
        </w:rPr>
        <w:t>are</w:t>
      </w:r>
      <w:r>
        <w:rPr>
          <w:spacing w:val="-5"/>
          <w:sz w:val="28"/>
        </w:rPr>
        <w:t> </w:t>
      </w:r>
      <w:r>
        <w:rPr>
          <w:sz w:val="28"/>
        </w:rPr>
        <w:t>translated</w:t>
      </w:r>
      <w:r>
        <w:rPr>
          <w:spacing w:val="-4"/>
          <w:sz w:val="28"/>
        </w:rPr>
        <w:t> </w:t>
      </w:r>
      <w:r>
        <w:rPr>
          <w:sz w:val="28"/>
        </w:rPr>
        <w:t>into</w:t>
      </w:r>
      <w:r>
        <w:rPr>
          <w:spacing w:val="-4"/>
          <w:sz w:val="28"/>
        </w:rPr>
        <w:t> </w:t>
      </w:r>
      <w:r>
        <w:rPr>
          <w:sz w:val="28"/>
        </w:rPr>
        <w:t>public</w:t>
      </w:r>
      <w:r>
        <w:rPr>
          <w:spacing w:val="-5"/>
          <w:sz w:val="28"/>
        </w:rPr>
        <w:t> </w:t>
      </w:r>
      <w:r>
        <w:rPr>
          <w:sz w:val="28"/>
        </w:rPr>
        <w:t>policy</w:t>
      </w:r>
      <w:r>
        <w:rPr>
          <w:spacing w:val="-4"/>
          <w:sz w:val="28"/>
        </w:rPr>
        <w:t> </w:t>
      </w:r>
      <w:r>
        <w:rPr>
          <w:sz w:val="28"/>
        </w:rPr>
        <w:t>and</w:t>
      </w:r>
      <w:r>
        <w:rPr>
          <w:spacing w:val="-4"/>
          <w:sz w:val="28"/>
        </w:rPr>
        <w:t> </w:t>
      </w:r>
      <w:r>
        <w:rPr>
          <w:sz w:val="28"/>
        </w:rPr>
        <w:t>funding</w:t>
      </w:r>
      <w:r>
        <w:rPr>
          <w:spacing w:val="-4"/>
          <w:sz w:val="28"/>
        </w:rPr>
        <w:t> </w:t>
      </w:r>
      <w:r>
        <w:rPr>
          <w:sz w:val="28"/>
        </w:rPr>
        <w:t>decisions</w:t>
      </w:r>
      <w:r>
        <w:rPr>
          <w:spacing w:val="-4"/>
          <w:sz w:val="28"/>
        </w:rPr>
        <w:t> </w:t>
      </w:r>
      <w:r>
        <w:rPr>
          <w:sz w:val="28"/>
        </w:rPr>
        <w:t>that stigmatize and discriminate against these individuals.</w:t>
      </w:r>
    </w:p>
    <w:p>
      <w:pPr>
        <w:pStyle w:val="BodyText"/>
        <w:spacing w:before="233"/>
        <w:ind w:left="0"/>
      </w:pPr>
    </w:p>
    <w:p>
      <w:pPr>
        <w:pStyle w:val="Heading1"/>
        <w:numPr>
          <w:ilvl w:val="0"/>
          <w:numId w:val="2"/>
        </w:numPr>
        <w:tabs>
          <w:tab w:pos="1195" w:val="left" w:leader="none"/>
        </w:tabs>
        <w:spacing w:line="240" w:lineRule="auto" w:before="0" w:after="0"/>
        <w:ind w:left="1195" w:right="0" w:hanging="475"/>
        <w:jc w:val="left"/>
      </w:pPr>
      <w:r>
        <w:rPr/>
        <w:t>Long</w:t>
      </w:r>
      <w:r>
        <w:rPr>
          <w:spacing w:val="-26"/>
        </w:rPr>
        <w:t> </w:t>
      </w:r>
      <w:r>
        <w:rPr/>
        <w:t>Term</w:t>
      </w:r>
      <w:r>
        <w:rPr>
          <w:spacing w:val="-22"/>
        </w:rPr>
        <w:t> </w:t>
      </w:r>
      <w:r>
        <w:rPr>
          <w:spacing w:val="-4"/>
        </w:rPr>
        <w:t>Care</w:t>
      </w:r>
    </w:p>
    <w:p>
      <w:pPr>
        <w:pStyle w:val="Heading3"/>
        <w:spacing w:before="83"/>
        <w:jc w:val="both"/>
      </w:pPr>
      <w:r>
        <w:rPr>
          <w:color w:val="2C2728"/>
          <w:spacing w:val="-2"/>
        </w:rPr>
        <w:t>Long-Term</w:t>
      </w:r>
      <w:r>
        <w:rPr>
          <w:color w:val="2C2728"/>
          <w:spacing w:val="-6"/>
        </w:rPr>
        <w:t> </w:t>
      </w:r>
      <w:r>
        <w:rPr>
          <w:color w:val="2C2728"/>
          <w:spacing w:val="-2"/>
        </w:rPr>
        <w:t>Care</w:t>
      </w:r>
      <w:r>
        <w:rPr>
          <w:color w:val="2C2728"/>
          <w:spacing w:val="-5"/>
        </w:rPr>
        <w:t> </w:t>
      </w:r>
      <w:r>
        <w:rPr>
          <w:color w:val="2C2728"/>
          <w:spacing w:val="-2"/>
        </w:rPr>
        <w:t>Services</w:t>
      </w:r>
    </w:p>
    <w:p>
      <w:pPr>
        <w:pStyle w:val="BodyText"/>
        <w:spacing w:before="98"/>
        <w:ind w:right="1797"/>
        <w:jc w:val="both"/>
      </w:pPr>
      <w:r>
        <w:rPr>
          <w:color w:val="2C2728"/>
        </w:rPr>
        <w:t>Long-term care services include a broad range of health, personal care, and supportive services that meet the needs of frail older people and other adults whose capacity for self-care is limited because of a chronic illness; injury; physical, cognitive, or mental disability; or other health-related conditions. Historically, the term “long-term care” has been used to refer to services and supports</w:t>
      </w:r>
      <w:r>
        <w:rPr>
          <w:color w:val="2C2728"/>
          <w:spacing w:val="66"/>
        </w:rPr>
        <w:t> </w:t>
      </w:r>
      <w:r>
        <w:rPr>
          <w:color w:val="2C2728"/>
        </w:rPr>
        <w:t>to</w:t>
      </w:r>
      <w:r>
        <w:rPr>
          <w:color w:val="2C2728"/>
          <w:spacing w:val="68"/>
        </w:rPr>
        <w:t> </w:t>
      </w:r>
      <w:r>
        <w:rPr>
          <w:color w:val="2C2728"/>
        </w:rPr>
        <w:t>help</w:t>
      </w:r>
      <w:r>
        <w:rPr>
          <w:color w:val="2C2728"/>
          <w:spacing w:val="68"/>
        </w:rPr>
        <w:t> </w:t>
      </w:r>
      <w:r>
        <w:rPr>
          <w:color w:val="2C2728"/>
        </w:rPr>
        <w:t>frail</w:t>
      </w:r>
      <w:r>
        <w:rPr>
          <w:color w:val="2C2728"/>
          <w:spacing w:val="68"/>
        </w:rPr>
        <w:t> </w:t>
      </w:r>
      <w:r>
        <w:rPr>
          <w:color w:val="2C2728"/>
        </w:rPr>
        <w:t>older</w:t>
      </w:r>
      <w:r>
        <w:rPr>
          <w:color w:val="2C2728"/>
          <w:spacing w:val="68"/>
        </w:rPr>
        <w:t> </w:t>
      </w:r>
      <w:r>
        <w:rPr>
          <w:color w:val="2C2728"/>
        </w:rPr>
        <w:t>adults</w:t>
      </w:r>
      <w:r>
        <w:rPr>
          <w:color w:val="2C2728"/>
          <w:spacing w:val="68"/>
        </w:rPr>
        <w:t> </w:t>
      </w:r>
      <w:r>
        <w:rPr>
          <w:color w:val="2C2728"/>
        </w:rPr>
        <w:t>and</w:t>
      </w:r>
      <w:r>
        <w:rPr>
          <w:color w:val="2C2728"/>
          <w:spacing w:val="68"/>
        </w:rPr>
        <w:t> </w:t>
      </w:r>
      <w:r>
        <w:rPr>
          <w:color w:val="2C2728"/>
        </w:rPr>
        <w:t>younger</w:t>
      </w:r>
      <w:r>
        <w:rPr>
          <w:color w:val="2C2728"/>
          <w:spacing w:val="68"/>
        </w:rPr>
        <w:t> </w:t>
      </w:r>
      <w:r>
        <w:rPr>
          <w:color w:val="2C2728"/>
        </w:rPr>
        <w:t>persons</w:t>
      </w:r>
      <w:r>
        <w:rPr>
          <w:color w:val="2C2728"/>
          <w:spacing w:val="68"/>
        </w:rPr>
        <w:t> </w:t>
      </w:r>
      <w:r>
        <w:rPr>
          <w:color w:val="2C2728"/>
        </w:rPr>
        <w:t>with</w:t>
      </w:r>
      <w:r>
        <w:rPr>
          <w:color w:val="2C2728"/>
          <w:spacing w:val="68"/>
        </w:rPr>
        <w:t> </w:t>
      </w:r>
      <w:r>
        <w:rPr>
          <w:color w:val="2C2728"/>
          <w:spacing w:val="-2"/>
        </w:rPr>
        <w:t>disabilities</w:t>
      </w:r>
    </w:p>
    <w:p>
      <w:pPr>
        <w:pStyle w:val="BodyText"/>
        <w:spacing w:after="0"/>
        <w:jc w:val="both"/>
        <w:sectPr>
          <w:pgSz w:w="12240" w:h="15840"/>
          <w:pgMar w:header="744" w:footer="0" w:top="1880" w:bottom="280" w:left="1080" w:right="0"/>
        </w:sectPr>
      </w:pPr>
    </w:p>
    <w:p>
      <w:pPr>
        <w:pStyle w:val="BodyText"/>
        <w:spacing w:before="297"/>
        <w:ind w:left="0"/>
      </w:pPr>
    </w:p>
    <w:p>
      <w:pPr>
        <w:pStyle w:val="BodyText"/>
        <w:ind w:right="1797"/>
        <w:jc w:val="both"/>
      </w:pPr>
      <w:r>
        <w:rPr>
          <w:color w:val="2C2728"/>
        </w:rPr>
        <w:t>maintain their daily lives. Recently, alternative terms have gained wider use, including “long-term services and supports.” The Patient Protection and Affordable Care</w:t>
      </w:r>
      <w:r>
        <w:rPr>
          <w:color w:val="2C2728"/>
          <w:spacing w:val="-3"/>
        </w:rPr>
        <w:t> </w:t>
      </w:r>
      <w:r>
        <w:rPr>
          <w:color w:val="2C2728"/>
        </w:rPr>
        <w:t>Act </w:t>
      </w:r>
      <w:r>
        <w:rPr>
          <w:i/>
          <w:color w:val="2C2728"/>
        </w:rPr>
        <w:t>(ACA, P.L. 111-148, as amended</w:t>
      </w:r>
      <w:r>
        <w:rPr>
          <w:color w:val="2C2728"/>
        </w:rPr>
        <w:t>) uses the term “long-term services and supports and defines the term to include certain institutionally based and non-institutionally based long-term services and care services” to reflect both the changing vocabulary and the fact that these services can include both health care-related and non-health care-related </w:t>
      </w:r>
      <w:r>
        <w:rPr>
          <w:color w:val="2C2728"/>
          <w:spacing w:val="-2"/>
        </w:rPr>
        <w:t>services.</w:t>
      </w:r>
    </w:p>
    <w:p>
      <w:pPr>
        <w:pStyle w:val="BodyText"/>
        <w:spacing w:before="104"/>
        <w:ind w:right="1797"/>
        <w:jc w:val="both"/>
      </w:pPr>
      <w:r>
        <w:rPr>
          <w:color w:val="2C2728"/>
        </w:rPr>
        <w:t>Long-term care services include assistance with activities of daily living (ADLs; dressing, bathing, and toileting), instrumental activities of daily living (IADLs; medication management and housework), and health maintenance tasks. Long-term care services assist people to improve or maintain an optimal level of physical functioning and quality of life, and can include help from other people and special equipment or assistive devices. The need for long-term care services is generally defined based on</w:t>
      </w:r>
      <w:r>
        <w:rPr>
          <w:color w:val="2C2728"/>
          <w:spacing w:val="40"/>
        </w:rPr>
        <w:t> </w:t>
      </w:r>
      <w:r>
        <w:rPr>
          <w:color w:val="2C2728"/>
        </w:rPr>
        <w:t>functional limitations (need for assistance with or supervision in ADLs and IADLs) regardless of cause, age of the person, where the person is receiving assistance, whether the assistance is human or mechanical, and whether the assistance is paid or unpaid.</w:t>
      </w:r>
    </w:p>
    <w:p>
      <w:pPr>
        <w:pStyle w:val="BodyText"/>
        <w:spacing w:before="98"/>
        <w:jc w:val="both"/>
      </w:pPr>
      <w:r>
        <w:rPr>
          <w:color w:val="2C2728"/>
        </w:rPr>
        <w:t>Individuals</w:t>
      </w:r>
      <w:r>
        <w:rPr>
          <w:color w:val="2C2728"/>
          <w:spacing w:val="-4"/>
        </w:rPr>
        <w:t> </w:t>
      </w:r>
      <w:r>
        <w:rPr>
          <w:color w:val="2C2728"/>
        </w:rPr>
        <w:t>may</w:t>
      </w:r>
      <w:r>
        <w:rPr>
          <w:color w:val="2C2728"/>
          <w:spacing w:val="-1"/>
        </w:rPr>
        <w:t> </w:t>
      </w:r>
      <w:r>
        <w:rPr>
          <w:color w:val="2C2728"/>
        </w:rPr>
        <w:t>receive</w:t>
      </w:r>
      <w:r>
        <w:rPr>
          <w:color w:val="2C2728"/>
          <w:spacing w:val="-2"/>
        </w:rPr>
        <w:t> </w:t>
      </w:r>
      <w:r>
        <w:rPr>
          <w:color w:val="2C2728"/>
        </w:rPr>
        <w:t>long-term</w:t>
      </w:r>
      <w:r>
        <w:rPr>
          <w:color w:val="2C2728"/>
          <w:spacing w:val="-2"/>
        </w:rPr>
        <w:t> </w:t>
      </w:r>
      <w:r>
        <w:rPr>
          <w:color w:val="2C2728"/>
        </w:rPr>
        <w:t>care</w:t>
      </w:r>
      <w:r>
        <w:rPr>
          <w:color w:val="2C2728"/>
          <w:spacing w:val="-2"/>
        </w:rPr>
        <w:t> </w:t>
      </w:r>
      <w:r>
        <w:rPr>
          <w:color w:val="2C2728"/>
        </w:rPr>
        <w:t>services</w:t>
      </w:r>
      <w:r>
        <w:rPr>
          <w:color w:val="2C2728"/>
          <w:spacing w:val="-1"/>
        </w:rPr>
        <w:t> </w:t>
      </w:r>
      <w:r>
        <w:rPr>
          <w:color w:val="2C2728"/>
        </w:rPr>
        <w:t>in</w:t>
      </w:r>
      <w:r>
        <w:rPr>
          <w:color w:val="2C2728"/>
          <w:spacing w:val="-2"/>
        </w:rPr>
        <w:t> </w:t>
      </w:r>
      <w:r>
        <w:rPr>
          <w:color w:val="2C2728"/>
        </w:rPr>
        <w:t>a</w:t>
      </w:r>
      <w:r>
        <w:rPr>
          <w:color w:val="2C2728"/>
          <w:spacing w:val="-2"/>
        </w:rPr>
        <w:t> </w:t>
      </w:r>
      <w:r>
        <w:rPr>
          <w:color w:val="2C2728"/>
        </w:rPr>
        <w:t>variety</w:t>
      </w:r>
      <w:r>
        <w:rPr>
          <w:color w:val="2C2728"/>
          <w:spacing w:val="-1"/>
        </w:rPr>
        <w:t> </w:t>
      </w:r>
      <w:r>
        <w:rPr>
          <w:color w:val="2C2728"/>
        </w:rPr>
        <w:t>of</w:t>
      </w:r>
      <w:r>
        <w:rPr>
          <w:color w:val="2C2728"/>
          <w:spacing w:val="-1"/>
        </w:rPr>
        <w:t> </w:t>
      </w:r>
      <w:r>
        <w:rPr>
          <w:color w:val="2C2728"/>
          <w:spacing w:val="-2"/>
        </w:rPr>
        <w:t>settings:</w:t>
      </w:r>
    </w:p>
    <w:p>
      <w:pPr>
        <w:pStyle w:val="ListParagraph"/>
        <w:numPr>
          <w:ilvl w:val="1"/>
          <w:numId w:val="2"/>
        </w:numPr>
        <w:tabs>
          <w:tab w:pos="1080" w:val="left" w:leader="none"/>
        </w:tabs>
        <w:spacing w:line="240" w:lineRule="auto" w:before="118" w:after="0"/>
        <w:ind w:left="1080" w:right="1854" w:hanging="360"/>
        <w:jc w:val="both"/>
        <w:rPr>
          <w:sz w:val="28"/>
        </w:rPr>
      </w:pPr>
      <w:r>
        <w:rPr>
          <w:color w:val="2C2728"/>
          <w:sz w:val="28"/>
        </w:rPr>
        <w:t>In</w:t>
      </w:r>
      <w:r>
        <w:rPr>
          <w:color w:val="2C2728"/>
          <w:spacing w:val="-4"/>
          <w:sz w:val="28"/>
        </w:rPr>
        <w:t> </w:t>
      </w:r>
      <w:r>
        <w:rPr>
          <w:color w:val="2C2728"/>
          <w:sz w:val="28"/>
        </w:rPr>
        <w:t>the</w:t>
      </w:r>
      <w:r>
        <w:rPr>
          <w:color w:val="2C2728"/>
          <w:spacing w:val="-5"/>
          <w:sz w:val="28"/>
        </w:rPr>
        <w:t> </w:t>
      </w:r>
      <w:r>
        <w:rPr>
          <w:color w:val="2C2728"/>
          <w:sz w:val="28"/>
        </w:rPr>
        <w:t>community,</w:t>
      </w:r>
      <w:r>
        <w:rPr>
          <w:color w:val="2C2728"/>
          <w:spacing w:val="-4"/>
          <w:sz w:val="28"/>
        </w:rPr>
        <w:t> </w:t>
      </w:r>
      <w:r>
        <w:rPr>
          <w:color w:val="2C2728"/>
          <w:sz w:val="28"/>
        </w:rPr>
        <w:t>such</w:t>
      </w:r>
      <w:r>
        <w:rPr>
          <w:color w:val="2C2728"/>
          <w:spacing w:val="-4"/>
          <w:sz w:val="28"/>
        </w:rPr>
        <w:t> </w:t>
      </w:r>
      <w:r>
        <w:rPr>
          <w:color w:val="2C2728"/>
          <w:sz w:val="28"/>
        </w:rPr>
        <w:t>as</w:t>
      </w:r>
      <w:r>
        <w:rPr>
          <w:color w:val="2C2728"/>
          <w:spacing w:val="-4"/>
          <w:sz w:val="28"/>
        </w:rPr>
        <w:t> </w:t>
      </w:r>
      <w:r>
        <w:rPr>
          <w:color w:val="2C2728"/>
          <w:sz w:val="28"/>
        </w:rPr>
        <w:t>at</w:t>
      </w:r>
      <w:r>
        <w:rPr>
          <w:color w:val="2C2728"/>
          <w:spacing w:val="-4"/>
          <w:sz w:val="28"/>
        </w:rPr>
        <w:t> </w:t>
      </w:r>
      <w:r>
        <w:rPr>
          <w:color w:val="2C2728"/>
          <w:sz w:val="28"/>
        </w:rPr>
        <w:t>an</w:t>
      </w:r>
      <w:r>
        <w:rPr>
          <w:color w:val="2C2728"/>
          <w:spacing w:val="-4"/>
          <w:sz w:val="28"/>
        </w:rPr>
        <w:t> </w:t>
      </w:r>
      <w:r>
        <w:rPr>
          <w:color w:val="2C2728"/>
          <w:sz w:val="28"/>
        </w:rPr>
        <w:t>adult</w:t>
      </w:r>
      <w:r>
        <w:rPr>
          <w:color w:val="2C2728"/>
          <w:spacing w:val="-4"/>
          <w:sz w:val="28"/>
        </w:rPr>
        <w:t> </w:t>
      </w:r>
      <w:r>
        <w:rPr>
          <w:color w:val="2C2728"/>
          <w:sz w:val="28"/>
        </w:rPr>
        <w:t>day</w:t>
      </w:r>
      <w:r>
        <w:rPr>
          <w:color w:val="2C2728"/>
          <w:spacing w:val="-4"/>
          <w:sz w:val="28"/>
        </w:rPr>
        <w:t> </w:t>
      </w:r>
      <w:r>
        <w:rPr>
          <w:color w:val="2C2728"/>
          <w:sz w:val="28"/>
        </w:rPr>
        <w:t>services</w:t>
      </w:r>
      <w:r>
        <w:rPr>
          <w:color w:val="2C2728"/>
          <w:spacing w:val="-4"/>
          <w:sz w:val="28"/>
        </w:rPr>
        <w:t> </w:t>
      </w:r>
      <w:r>
        <w:rPr>
          <w:color w:val="2C2728"/>
          <w:sz w:val="28"/>
        </w:rPr>
        <w:t>center</w:t>
      </w:r>
      <w:r>
        <w:rPr>
          <w:color w:val="2C2728"/>
          <w:spacing w:val="-4"/>
          <w:sz w:val="28"/>
        </w:rPr>
        <w:t> </w:t>
      </w:r>
      <w:r>
        <w:rPr>
          <w:color w:val="2C2728"/>
          <w:sz w:val="28"/>
        </w:rPr>
        <w:t>in</w:t>
      </w:r>
      <w:r>
        <w:rPr>
          <w:color w:val="2C2728"/>
          <w:spacing w:val="-4"/>
          <w:sz w:val="28"/>
        </w:rPr>
        <w:t> </w:t>
      </w:r>
      <w:r>
        <w:rPr>
          <w:color w:val="2C2728"/>
          <w:sz w:val="28"/>
        </w:rPr>
        <w:t>the</w:t>
      </w:r>
      <w:r>
        <w:rPr>
          <w:color w:val="2C2728"/>
          <w:spacing w:val="-5"/>
          <w:sz w:val="28"/>
        </w:rPr>
        <w:t> </w:t>
      </w:r>
      <w:r>
        <w:rPr>
          <w:color w:val="2C2728"/>
          <w:sz w:val="28"/>
        </w:rPr>
        <w:t>home,</w:t>
      </w:r>
      <w:r>
        <w:rPr>
          <w:color w:val="2C2728"/>
          <w:spacing w:val="-4"/>
          <w:sz w:val="28"/>
        </w:rPr>
        <w:t> </w:t>
      </w:r>
      <w:r>
        <w:rPr>
          <w:color w:val="2C2728"/>
          <w:sz w:val="28"/>
        </w:rPr>
        <w:t>for example, from a home health agency, hospice, or family and friends</w:t>
      </w:r>
    </w:p>
    <w:p>
      <w:pPr>
        <w:pStyle w:val="ListParagraph"/>
        <w:numPr>
          <w:ilvl w:val="1"/>
          <w:numId w:val="2"/>
        </w:numPr>
        <w:tabs>
          <w:tab w:pos="1079" w:val="left" w:leader="none"/>
        </w:tabs>
        <w:spacing w:line="320" w:lineRule="exact" w:before="0" w:after="0"/>
        <w:ind w:left="1079" w:right="0" w:hanging="359"/>
        <w:jc w:val="both"/>
        <w:rPr>
          <w:sz w:val="28"/>
        </w:rPr>
      </w:pPr>
      <w:r>
        <w:rPr>
          <w:color w:val="2C2728"/>
          <w:sz w:val="28"/>
        </w:rPr>
        <w:t>In</w:t>
      </w:r>
      <w:r>
        <w:rPr>
          <w:color w:val="2C2728"/>
          <w:spacing w:val="-2"/>
          <w:sz w:val="28"/>
        </w:rPr>
        <w:t> </w:t>
      </w:r>
      <w:r>
        <w:rPr>
          <w:color w:val="2C2728"/>
          <w:sz w:val="28"/>
        </w:rPr>
        <w:t>institutions,</w:t>
      </w:r>
      <w:r>
        <w:rPr>
          <w:color w:val="2C2728"/>
          <w:spacing w:val="-1"/>
          <w:sz w:val="28"/>
        </w:rPr>
        <w:t> </w:t>
      </w:r>
      <w:r>
        <w:rPr>
          <w:color w:val="2C2728"/>
          <w:sz w:val="28"/>
        </w:rPr>
        <w:t>such</w:t>
      </w:r>
      <w:r>
        <w:rPr>
          <w:color w:val="2C2728"/>
          <w:spacing w:val="-1"/>
          <w:sz w:val="28"/>
        </w:rPr>
        <w:t> </w:t>
      </w:r>
      <w:r>
        <w:rPr>
          <w:color w:val="2C2728"/>
          <w:sz w:val="28"/>
        </w:rPr>
        <w:t>as</w:t>
      </w:r>
      <w:r>
        <w:rPr>
          <w:color w:val="2C2728"/>
          <w:spacing w:val="-1"/>
          <w:sz w:val="28"/>
        </w:rPr>
        <w:t> </w:t>
      </w:r>
      <w:r>
        <w:rPr>
          <w:color w:val="2C2728"/>
          <w:sz w:val="28"/>
        </w:rPr>
        <w:t>in</w:t>
      </w:r>
      <w:r>
        <w:rPr>
          <w:color w:val="2C2728"/>
          <w:spacing w:val="-1"/>
          <w:sz w:val="28"/>
        </w:rPr>
        <w:t> </w:t>
      </w:r>
      <w:r>
        <w:rPr>
          <w:color w:val="2C2728"/>
          <w:sz w:val="28"/>
        </w:rPr>
        <w:t>a</w:t>
      </w:r>
      <w:r>
        <w:rPr>
          <w:color w:val="2C2728"/>
          <w:spacing w:val="-2"/>
          <w:sz w:val="28"/>
        </w:rPr>
        <w:t> </w:t>
      </w:r>
      <w:r>
        <w:rPr>
          <w:color w:val="2C2728"/>
          <w:sz w:val="28"/>
        </w:rPr>
        <w:t>nursing</w:t>
      </w:r>
      <w:r>
        <w:rPr>
          <w:color w:val="2C2728"/>
          <w:spacing w:val="-1"/>
          <w:sz w:val="28"/>
        </w:rPr>
        <w:t> </w:t>
      </w:r>
      <w:r>
        <w:rPr>
          <w:color w:val="2C2728"/>
          <w:sz w:val="28"/>
        </w:rPr>
        <w:t>home</w:t>
      </w:r>
      <w:r>
        <w:rPr>
          <w:color w:val="2C2728"/>
          <w:spacing w:val="-2"/>
          <w:sz w:val="28"/>
        </w:rPr>
        <w:t> </w:t>
      </w:r>
      <w:r>
        <w:rPr>
          <w:color w:val="2C2728"/>
          <w:sz w:val="28"/>
        </w:rPr>
        <w:t>or</w:t>
      </w:r>
      <w:r>
        <w:rPr>
          <w:color w:val="2C2728"/>
          <w:spacing w:val="-1"/>
          <w:sz w:val="28"/>
        </w:rPr>
        <w:t> </w:t>
      </w:r>
      <w:r>
        <w:rPr>
          <w:color w:val="2C2728"/>
          <w:sz w:val="28"/>
        </w:rPr>
        <w:t>skilled</w:t>
      </w:r>
      <w:r>
        <w:rPr>
          <w:color w:val="2C2728"/>
          <w:spacing w:val="-1"/>
          <w:sz w:val="28"/>
        </w:rPr>
        <w:t> </w:t>
      </w:r>
      <w:r>
        <w:rPr>
          <w:color w:val="2C2728"/>
          <w:sz w:val="28"/>
        </w:rPr>
        <w:t>nursing</w:t>
      </w:r>
      <w:r>
        <w:rPr>
          <w:color w:val="2C2728"/>
          <w:spacing w:val="-1"/>
          <w:sz w:val="28"/>
        </w:rPr>
        <w:t> </w:t>
      </w:r>
      <w:r>
        <w:rPr>
          <w:color w:val="2C2728"/>
          <w:spacing w:val="-2"/>
          <w:sz w:val="28"/>
        </w:rPr>
        <w:t>facility</w:t>
      </w:r>
    </w:p>
    <w:p>
      <w:pPr>
        <w:pStyle w:val="ListParagraph"/>
        <w:numPr>
          <w:ilvl w:val="1"/>
          <w:numId w:val="2"/>
        </w:numPr>
        <w:tabs>
          <w:tab w:pos="1080" w:val="left" w:leader="none"/>
        </w:tabs>
        <w:spacing w:line="240" w:lineRule="auto" w:before="0" w:after="0"/>
        <w:ind w:left="1080" w:right="2076" w:hanging="360"/>
        <w:jc w:val="both"/>
        <w:rPr>
          <w:sz w:val="28"/>
        </w:rPr>
      </w:pPr>
      <w:r>
        <w:rPr>
          <w:color w:val="2C2728"/>
          <w:sz w:val="28"/>
        </w:rPr>
        <w:t>In</w:t>
      </w:r>
      <w:r>
        <w:rPr>
          <w:color w:val="2C2728"/>
          <w:spacing w:val="-4"/>
          <w:sz w:val="28"/>
        </w:rPr>
        <w:t> </w:t>
      </w:r>
      <w:r>
        <w:rPr>
          <w:color w:val="2C2728"/>
          <w:sz w:val="28"/>
        </w:rPr>
        <w:t>other</w:t>
      </w:r>
      <w:r>
        <w:rPr>
          <w:color w:val="2C2728"/>
          <w:spacing w:val="-4"/>
          <w:sz w:val="28"/>
        </w:rPr>
        <w:t> </w:t>
      </w:r>
      <w:r>
        <w:rPr>
          <w:color w:val="2C2728"/>
          <w:sz w:val="28"/>
        </w:rPr>
        <w:t>residential</w:t>
      </w:r>
      <w:r>
        <w:rPr>
          <w:color w:val="2C2728"/>
          <w:spacing w:val="-4"/>
          <w:sz w:val="28"/>
        </w:rPr>
        <w:t> </w:t>
      </w:r>
      <w:r>
        <w:rPr>
          <w:color w:val="2C2728"/>
          <w:sz w:val="28"/>
        </w:rPr>
        <w:t>settings,</w:t>
      </w:r>
      <w:r>
        <w:rPr>
          <w:color w:val="2C2728"/>
          <w:spacing w:val="-4"/>
          <w:sz w:val="28"/>
        </w:rPr>
        <w:t> </w:t>
      </w:r>
      <w:r>
        <w:rPr>
          <w:color w:val="2C2728"/>
          <w:sz w:val="28"/>
        </w:rPr>
        <w:t>for</w:t>
      </w:r>
      <w:r>
        <w:rPr>
          <w:color w:val="2C2728"/>
          <w:spacing w:val="-4"/>
          <w:sz w:val="28"/>
        </w:rPr>
        <w:t> </w:t>
      </w:r>
      <w:r>
        <w:rPr>
          <w:color w:val="2C2728"/>
          <w:sz w:val="28"/>
        </w:rPr>
        <w:t>instance,</w:t>
      </w:r>
      <w:r>
        <w:rPr>
          <w:color w:val="2C2728"/>
          <w:spacing w:val="-4"/>
          <w:sz w:val="28"/>
        </w:rPr>
        <w:t> </w:t>
      </w:r>
      <w:r>
        <w:rPr>
          <w:color w:val="2C2728"/>
          <w:sz w:val="28"/>
        </w:rPr>
        <w:t>in</w:t>
      </w:r>
      <w:r>
        <w:rPr>
          <w:color w:val="2C2728"/>
          <w:spacing w:val="-4"/>
          <w:sz w:val="28"/>
        </w:rPr>
        <w:t> </w:t>
      </w:r>
      <w:r>
        <w:rPr>
          <w:color w:val="2C2728"/>
          <w:sz w:val="28"/>
        </w:rPr>
        <w:t>an</w:t>
      </w:r>
      <w:r>
        <w:rPr>
          <w:color w:val="2C2728"/>
          <w:spacing w:val="-4"/>
          <w:sz w:val="28"/>
        </w:rPr>
        <w:t> </w:t>
      </w:r>
      <w:r>
        <w:rPr>
          <w:color w:val="2C2728"/>
          <w:sz w:val="28"/>
        </w:rPr>
        <w:t>assisted</w:t>
      </w:r>
      <w:r>
        <w:rPr>
          <w:color w:val="2C2728"/>
          <w:spacing w:val="-4"/>
          <w:sz w:val="28"/>
        </w:rPr>
        <w:t> </w:t>
      </w:r>
      <w:r>
        <w:rPr>
          <w:color w:val="2C2728"/>
          <w:sz w:val="28"/>
        </w:rPr>
        <w:t>living</w:t>
      </w:r>
      <w:r>
        <w:rPr>
          <w:color w:val="2C2728"/>
          <w:spacing w:val="-4"/>
          <w:sz w:val="28"/>
        </w:rPr>
        <w:t> </w:t>
      </w:r>
      <w:r>
        <w:rPr>
          <w:color w:val="2C2728"/>
          <w:sz w:val="28"/>
        </w:rPr>
        <w:t>or</w:t>
      </w:r>
      <w:r>
        <w:rPr>
          <w:color w:val="2C2728"/>
          <w:spacing w:val="-4"/>
          <w:sz w:val="28"/>
        </w:rPr>
        <w:t> </w:t>
      </w:r>
      <w:r>
        <w:rPr>
          <w:color w:val="2C2728"/>
          <w:sz w:val="28"/>
        </w:rPr>
        <w:t>similar residential care community.</w:t>
      </w:r>
    </w:p>
    <w:p>
      <w:pPr>
        <w:pStyle w:val="BodyText"/>
        <w:spacing w:before="319"/>
        <w:ind w:right="2073"/>
      </w:pPr>
      <w:r>
        <w:rPr/>
        <w:t>The most common type of long-term care is personal care—help with everyday</w:t>
      </w:r>
      <w:r>
        <w:rPr>
          <w:spacing w:val="-4"/>
        </w:rPr>
        <w:t> </w:t>
      </w:r>
      <w:r>
        <w:rPr/>
        <w:t>activities,</w:t>
      </w:r>
      <w:r>
        <w:rPr>
          <w:spacing w:val="-5"/>
        </w:rPr>
        <w:t> </w:t>
      </w:r>
      <w:r>
        <w:rPr/>
        <w:t>also</w:t>
      </w:r>
      <w:r>
        <w:rPr>
          <w:spacing w:val="-4"/>
        </w:rPr>
        <w:t> </w:t>
      </w:r>
      <w:r>
        <w:rPr/>
        <w:t>called</w:t>
      </w:r>
      <w:r>
        <w:rPr>
          <w:spacing w:val="-5"/>
        </w:rPr>
        <w:t> </w:t>
      </w:r>
      <w:r>
        <w:rPr/>
        <w:t>"activities</w:t>
      </w:r>
      <w:r>
        <w:rPr>
          <w:spacing w:val="-4"/>
        </w:rPr>
        <w:t> </w:t>
      </w:r>
      <w:r>
        <w:rPr/>
        <w:t>of</w:t>
      </w:r>
      <w:r>
        <w:rPr>
          <w:spacing w:val="-5"/>
        </w:rPr>
        <w:t> </w:t>
      </w:r>
      <w:r>
        <w:rPr/>
        <w:t>daily</w:t>
      </w:r>
      <w:r>
        <w:rPr>
          <w:spacing w:val="-4"/>
        </w:rPr>
        <w:t> </w:t>
      </w:r>
      <w:r>
        <w:rPr/>
        <w:t>living."</w:t>
      </w:r>
      <w:r>
        <w:rPr>
          <w:spacing w:val="-10"/>
        </w:rPr>
        <w:t> </w:t>
      </w:r>
      <w:r>
        <w:rPr/>
        <w:t>These</w:t>
      </w:r>
      <w:r>
        <w:rPr>
          <w:spacing w:val="-5"/>
        </w:rPr>
        <w:t> </w:t>
      </w:r>
      <w:r>
        <w:rPr/>
        <w:t>activities include bathing, dressing, grooming, using the toilet, eating, and moving around—for example, getting out of bed and into a chair.</w:t>
      </w:r>
    </w:p>
    <w:p>
      <w:pPr>
        <w:pStyle w:val="BodyText"/>
        <w:spacing w:before="322"/>
        <w:ind w:right="1862"/>
      </w:pPr>
      <w:r>
        <w:rPr/>
        <w:t>Long-term care also includes community services such as meals, adult day care,</w:t>
      </w:r>
      <w:r>
        <w:rPr>
          <w:spacing w:val="-4"/>
        </w:rPr>
        <w:t> </w:t>
      </w:r>
      <w:r>
        <w:rPr/>
        <w:t>and</w:t>
      </w:r>
      <w:r>
        <w:rPr>
          <w:spacing w:val="-4"/>
        </w:rPr>
        <w:t> </w:t>
      </w:r>
      <w:r>
        <w:rPr/>
        <w:t>transportation</w:t>
      </w:r>
      <w:r>
        <w:rPr>
          <w:spacing w:val="-4"/>
        </w:rPr>
        <w:t> </w:t>
      </w:r>
      <w:r>
        <w:rPr/>
        <w:t>services.</w:t>
      </w:r>
      <w:r>
        <w:rPr>
          <w:spacing w:val="-9"/>
        </w:rPr>
        <w:t> </w:t>
      </w:r>
      <w:r>
        <w:rPr/>
        <w:t>These</w:t>
      </w:r>
      <w:r>
        <w:rPr>
          <w:spacing w:val="-5"/>
        </w:rPr>
        <w:t> </w:t>
      </w:r>
      <w:r>
        <w:rPr/>
        <w:t>services</w:t>
      </w:r>
      <w:r>
        <w:rPr>
          <w:spacing w:val="-4"/>
        </w:rPr>
        <w:t> </w:t>
      </w:r>
      <w:r>
        <w:rPr/>
        <w:t>may</w:t>
      </w:r>
      <w:r>
        <w:rPr>
          <w:spacing w:val="-4"/>
        </w:rPr>
        <w:t> </w:t>
      </w:r>
      <w:r>
        <w:rPr/>
        <w:t>be</w:t>
      </w:r>
      <w:r>
        <w:rPr>
          <w:spacing w:val="-5"/>
        </w:rPr>
        <w:t> </w:t>
      </w:r>
      <w:r>
        <w:rPr/>
        <w:t>provided</w:t>
      </w:r>
      <w:r>
        <w:rPr>
          <w:spacing w:val="-4"/>
        </w:rPr>
        <w:t> </w:t>
      </w:r>
      <w:r>
        <w:rPr/>
        <w:t>free</w:t>
      </w:r>
      <w:r>
        <w:rPr>
          <w:spacing w:val="-5"/>
        </w:rPr>
        <w:t> </w:t>
      </w:r>
      <w:r>
        <w:rPr/>
        <w:t>or</w:t>
      </w:r>
      <w:r>
        <w:rPr>
          <w:spacing w:val="-4"/>
        </w:rPr>
        <w:t> </w:t>
      </w:r>
      <w:r>
        <w:rPr/>
        <w:t>for a fee.</w:t>
      </w:r>
    </w:p>
    <w:p>
      <w:pPr>
        <w:pStyle w:val="BodyText"/>
        <w:spacing w:after="0"/>
        <w:sectPr>
          <w:pgSz w:w="12240" w:h="15840"/>
          <w:pgMar w:header="744" w:footer="0" w:top="1880" w:bottom="280" w:left="1080" w:right="0"/>
        </w:sectPr>
      </w:pPr>
    </w:p>
    <w:p>
      <w:pPr>
        <w:pStyle w:val="BodyText"/>
        <w:spacing w:before="297"/>
        <w:ind w:left="0"/>
      </w:pPr>
    </w:p>
    <w:p>
      <w:pPr>
        <w:pStyle w:val="BodyText"/>
        <w:ind w:right="1815"/>
      </w:pPr>
      <w:r>
        <w:rPr/>
        <w:t>People often need long-term care when they have a serious, ongoing health condition</w:t>
      </w:r>
      <w:r>
        <w:rPr>
          <w:spacing w:val="-7"/>
        </w:rPr>
        <w:t> </w:t>
      </w:r>
      <w:r>
        <w:rPr/>
        <w:t>or</w:t>
      </w:r>
      <w:r>
        <w:rPr>
          <w:spacing w:val="-7"/>
        </w:rPr>
        <w:t> </w:t>
      </w:r>
      <w:r>
        <w:rPr/>
        <w:t>disability.</w:t>
      </w:r>
      <w:r>
        <w:rPr>
          <w:spacing w:val="-12"/>
        </w:rPr>
        <w:t> </w:t>
      </w:r>
      <w:r>
        <w:rPr/>
        <w:t>The</w:t>
      </w:r>
      <w:r>
        <w:rPr>
          <w:spacing w:val="-8"/>
        </w:rPr>
        <w:t> </w:t>
      </w:r>
      <w:r>
        <w:rPr/>
        <w:t>need</w:t>
      </w:r>
      <w:r>
        <w:rPr>
          <w:spacing w:val="-7"/>
        </w:rPr>
        <w:t> </w:t>
      </w:r>
      <w:r>
        <w:rPr/>
        <w:t>for</w:t>
      </w:r>
      <w:r>
        <w:rPr>
          <w:spacing w:val="-7"/>
        </w:rPr>
        <w:t> </w:t>
      </w:r>
      <w:r>
        <w:rPr/>
        <w:t>long-term</w:t>
      </w:r>
      <w:r>
        <w:rPr>
          <w:spacing w:val="-7"/>
        </w:rPr>
        <w:t> </w:t>
      </w:r>
      <w:r>
        <w:rPr/>
        <w:t>care</w:t>
      </w:r>
      <w:r>
        <w:rPr>
          <w:spacing w:val="-8"/>
        </w:rPr>
        <w:t> </w:t>
      </w:r>
      <w:r>
        <w:rPr/>
        <w:t>can</w:t>
      </w:r>
      <w:r>
        <w:rPr>
          <w:spacing w:val="-7"/>
        </w:rPr>
        <w:t> </w:t>
      </w:r>
      <w:r>
        <w:rPr/>
        <w:t>arise</w:t>
      </w:r>
      <w:r>
        <w:rPr>
          <w:spacing w:val="-8"/>
        </w:rPr>
        <w:t> </w:t>
      </w:r>
      <w:r>
        <w:rPr/>
        <w:t>suddenly,</w:t>
      </w:r>
      <w:r>
        <w:rPr>
          <w:spacing w:val="-7"/>
        </w:rPr>
        <w:t> </w:t>
      </w:r>
      <w:r>
        <w:rPr/>
        <w:t>such as after a</w:t>
      </w:r>
      <w:r>
        <w:rPr>
          <w:spacing w:val="-1"/>
        </w:rPr>
        <w:t> </w:t>
      </w:r>
      <w:r>
        <w:rPr/>
        <w:t>heart attack or stroke. Most often, however, it develops gradually, as people get older and frailer or as an illness or disability gets worse.</w:t>
      </w:r>
    </w:p>
    <w:p>
      <w:pPr>
        <w:pStyle w:val="BodyText"/>
        <w:ind w:left="0"/>
      </w:pPr>
    </w:p>
    <w:p>
      <w:pPr>
        <w:pStyle w:val="BodyText"/>
        <w:spacing w:before="118"/>
        <w:ind w:left="0"/>
      </w:pPr>
    </w:p>
    <w:p>
      <w:pPr>
        <w:pStyle w:val="Heading3"/>
      </w:pPr>
      <w:r>
        <w:rPr>
          <w:color w:val="3F6797"/>
        </w:rPr>
        <w:t>Home-Based</w:t>
      </w:r>
      <w:r>
        <w:rPr>
          <w:color w:val="3F6797"/>
          <w:spacing w:val="-14"/>
        </w:rPr>
        <w:t> </w:t>
      </w:r>
      <w:r>
        <w:rPr>
          <w:color w:val="3F6797"/>
        </w:rPr>
        <w:t>Long-Term</w:t>
      </w:r>
      <w:r>
        <w:rPr>
          <w:color w:val="3F6797"/>
          <w:spacing w:val="-14"/>
        </w:rPr>
        <w:t> </w:t>
      </w:r>
      <w:r>
        <w:rPr>
          <w:color w:val="3F6797"/>
        </w:rPr>
        <w:t>Care</w:t>
      </w:r>
      <w:r>
        <w:rPr>
          <w:color w:val="3F6797"/>
          <w:spacing w:val="-14"/>
        </w:rPr>
        <w:t> </w:t>
      </w:r>
      <w:r>
        <w:rPr>
          <w:color w:val="3F6797"/>
          <w:spacing w:val="-2"/>
        </w:rPr>
        <w:t>Services</w:t>
      </w:r>
    </w:p>
    <w:p>
      <w:pPr>
        <w:pStyle w:val="BodyText"/>
        <w:ind w:left="0"/>
        <w:rPr>
          <w:b/>
          <w:sz w:val="20"/>
        </w:rPr>
      </w:pPr>
    </w:p>
    <w:p>
      <w:pPr>
        <w:pStyle w:val="BodyText"/>
        <w:spacing w:before="118"/>
        <w:ind w:left="0"/>
        <w:rPr>
          <w:b/>
          <w:sz w:val="20"/>
        </w:rPr>
      </w:pPr>
      <w:r>
        <w:rPr>
          <w:b/>
          <w:sz w:val="20"/>
        </w:rPr>
        <mc:AlternateContent>
          <mc:Choice Requires="wps">
            <w:drawing>
              <wp:anchor distT="0" distB="0" distL="0" distR="0" allowOverlap="1" layoutInCell="1" locked="0" behindDoc="1" simplePos="0" relativeHeight="487595008">
                <wp:simplePos x="0" y="0"/>
                <wp:positionH relativeFrom="page">
                  <wp:posOffset>1136650</wp:posOffset>
                </wp:positionH>
                <wp:positionV relativeFrom="paragraph">
                  <wp:posOffset>236408</wp:posOffset>
                </wp:positionV>
                <wp:extent cx="5280660" cy="466090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5280660" cy="4660900"/>
                          <a:chExt cx="5280660" cy="4660900"/>
                        </a:xfrm>
                      </wpg:grpSpPr>
                      <pic:pic>
                        <pic:nvPicPr>
                          <pic:cNvPr id="42" name="Image 42"/>
                          <pic:cNvPicPr/>
                        </pic:nvPicPr>
                        <pic:blipFill>
                          <a:blip r:embed="rId38" cstate="print"/>
                          <a:stretch>
                            <a:fillRect/>
                          </a:stretch>
                        </pic:blipFill>
                        <pic:spPr>
                          <a:xfrm>
                            <a:off x="6350" y="6350"/>
                            <a:ext cx="5267960" cy="4648200"/>
                          </a:xfrm>
                          <a:prstGeom prst="rect">
                            <a:avLst/>
                          </a:prstGeom>
                        </pic:spPr>
                      </pic:pic>
                      <wps:wsp>
                        <wps:cNvPr id="43" name="Graphic 43"/>
                        <wps:cNvSpPr/>
                        <wps:spPr>
                          <a:xfrm>
                            <a:off x="6350" y="6350"/>
                            <a:ext cx="5267960" cy="4648200"/>
                          </a:xfrm>
                          <a:custGeom>
                            <a:avLst/>
                            <a:gdLst/>
                            <a:ahLst/>
                            <a:cxnLst/>
                            <a:rect l="l" t="t" r="r" b="b"/>
                            <a:pathLst>
                              <a:path w="5267960" h="4648200">
                                <a:moveTo>
                                  <a:pt x="0" y="0"/>
                                </a:moveTo>
                                <a:lnTo>
                                  <a:pt x="5267960" y="0"/>
                                </a:lnTo>
                                <a:lnTo>
                                  <a:pt x="5267960" y="4648200"/>
                                </a:lnTo>
                                <a:lnTo>
                                  <a:pt x="0" y="4648200"/>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5pt;margin-top:18.614815pt;width:415.8pt;height:367pt;mso-position-horizontal-relative:page;mso-position-vertical-relative:paragraph;z-index:-15721472;mso-wrap-distance-left:0;mso-wrap-distance-right:0" id="docshapegroup39" coordorigin="1790,372" coordsize="8316,7340">
                <v:shape style="position:absolute;left:1800;top:382;width:8296;height:7320" type="#_x0000_t75" id="docshape40" stroked="false">
                  <v:imagedata r:id="rId38" o:title=""/>
                </v:shape>
                <v:rect style="position:absolute;left:1800;top:382;width:8296;height:7320" id="docshape41" filled="false" stroked="true" strokeweight="1pt" strokecolor="#000000">
                  <v:stroke dashstyle="solid"/>
                </v:rect>
                <w10:wrap type="topAndBottom"/>
              </v:group>
            </w:pict>
          </mc:Fallback>
        </mc:AlternateContent>
      </w:r>
    </w:p>
    <w:p>
      <w:pPr>
        <w:pStyle w:val="BodyText"/>
        <w:spacing w:before="226"/>
        <w:ind w:right="1943"/>
      </w:pPr>
      <w:r>
        <w:rPr/>
        <w:t>Home-based long-term care includes health, personal, and support services to help people stay at home and live as independently as possible. Most long-term care is provided either in the home of the person receiving services</w:t>
      </w:r>
      <w:r>
        <w:rPr>
          <w:spacing w:val="-4"/>
        </w:rPr>
        <w:t> </w:t>
      </w:r>
      <w:r>
        <w:rPr/>
        <w:t>or</w:t>
      </w:r>
      <w:r>
        <w:rPr>
          <w:spacing w:val="-4"/>
        </w:rPr>
        <w:t> </w:t>
      </w:r>
      <w:r>
        <w:rPr/>
        <w:t>at</w:t>
      </w:r>
      <w:r>
        <w:rPr>
          <w:spacing w:val="-4"/>
        </w:rPr>
        <w:t> </w:t>
      </w:r>
      <w:r>
        <w:rPr/>
        <w:t>a</w:t>
      </w:r>
      <w:r>
        <w:rPr>
          <w:spacing w:val="-5"/>
        </w:rPr>
        <w:t> </w:t>
      </w:r>
      <w:r>
        <w:rPr/>
        <w:t>family</w:t>
      </w:r>
      <w:r>
        <w:rPr>
          <w:spacing w:val="-4"/>
        </w:rPr>
        <w:t> </w:t>
      </w:r>
      <w:r>
        <w:rPr/>
        <w:t>member's</w:t>
      </w:r>
      <w:r>
        <w:rPr>
          <w:spacing w:val="-4"/>
        </w:rPr>
        <w:t> </w:t>
      </w:r>
      <w:r>
        <w:rPr/>
        <w:t>home.</w:t>
      </w:r>
      <w:r>
        <w:rPr>
          <w:spacing w:val="-4"/>
        </w:rPr>
        <w:t> </w:t>
      </w:r>
      <w:r>
        <w:rPr/>
        <w:t>In-home</w:t>
      </w:r>
      <w:r>
        <w:rPr>
          <w:spacing w:val="-5"/>
        </w:rPr>
        <w:t> </w:t>
      </w:r>
      <w:r>
        <w:rPr/>
        <w:t>services</w:t>
      </w:r>
      <w:r>
        <w:rPr>
          <w:spacing w:val="-4"/>
        </w:rPr>
        <w:t> </w:t>
      </w:r>
      <w:r>
        <w:rPr/>
        <w:t>may</w:t>
      </w:r>
      <w:r>
        <w:rPr>
          <w:spacing w:val="-4"/>
        </w:rPr>
        <w:t> </w:t>
      </w:r>
      <w:r>
        <w:rPr/>
        <w:t>be</w:t>
      </w:r>
      <w:r>
        <w:rPr>
          <w:spacing w:val="-5"/>
        </w:rPr>
        <w:t> </w:t>
      </w:r>
      <w:r>
        <w:rPr/>
        <w:t>short-term</w:t>
      </w:r>
    </w:p>
    <w:p>
      <w:pPr>
        <w:pStyle w:val="BodyText"/>
        <w:spacing w:after="0"/>
        <w:sectPr>
          <w:pgSz w:w="12240" w:h="15840"/>
          <w:pgMar w:header="744" w:footer="0" w:top="1880" w:bottom="280" w:left="1080" w:right="0"/>
        </w:sectPr>
      </w:pPr>
    </w:p>
    <w:p>
      <w:pPr>
        <w:pStyle w:val="BodyText"/>
        <w:spacing w:before="297"/>
        <w:ind w:left="0"/>
      </w:pPr>
    </w:p>
    <w:p>
      <w:pPr>
        <w:pStyle w:val="BodyText"/>
        <w:ind w:right="1815"/>
      </w:pPr>
      <w:r>
        <w:rPr/>
        <w:t>—for</w:t>
      </w:r>
      <w:r>
        <w:rPr>
          <w:spacing w:val="-4"/>
        </w:rPr>
        <w:t> </w:t>
      </w:r>
      <w:r>
        <w:rPr/>
        <w:t>someone</w:t>
      </w:r>
      <w:r>
        <w:rPr>
          <w:spacing w:val="-5"/>
        </w:rPr>
        <w:t> </w:t>
      </w:r>
      <w:r>
        <w:rPr/>
        <w:t>who</w:t>
      </w:r>
      <w:r>
        <w:rPr>
          <w:spacing w:val="-4"/>
        </w:rPr>
        <w:t> </w:t>
      </w:r>
      <w:r>
        <w:rPr/>
        <w:t>is</w:t>
      </w:r>
      <w:r>
        <w:rPr>
          <w:spacing w:val="-4"/>
        </w:rPr>
        <w:t> </w:t>
      </w:r>
      <w:r>
        <w:rPr/>
        <w:t>recovering</w:t>
      </w:r>
      <w:r>
        <w:rPr>
          <w:spacing w:val="-4"/>
        </w:rPr>
        <w:t> </w:t>
      </w:r>
      <w:r>
        <w:rPr/>
        <w:t>from</w:t>
      </w:r>
      <w:r>
        <w:rPr>
          <w:spacing w:val="-4"/>
        </w:rPr>
        <w:t> </w:t>
      </w:r>
      <w:r>
        <w:rPr/>
        <w:t>an</w:t>
      </w:r>
      <w:r>
        <w:rPr>
          <w:spacing w:val="-4"/>
        </w:rPr>
        <w:t> </w:t>
      </w:r>
      <w:r>
        <w:rPr/>
        <w:t>operation,</w:t>
      </w:r>
      <w:r>
        <w:rPr>
          <w:spacing w:val="-4"/>
        </w:rPr>
        <w:t> </w:t>
      </w:r>
      <w:r>
        <w:rPr/>
        <w:t>for</w:t>
      </w:r>
      <w:r>
        <w:rPr>
          <w:spacing w:val="-4"/>
        </w:rPr>
        <w:t> </w:t>
      </w:r>
      <w:r>
        <w:rPr/>
        <w:t>example—or</w:t>
      </w:r>
      <w:r>
        <w:rPr>
          <w:spacing w:val="-4"/>
        </w:rPr>
        <w:t> </w:t>
      </w:r>
      <w:r>
        <w:rPr/>
        <w:t>long-term, for people who need ongoing help.</w:t>
      </w:r>
    </w:p>
    <w:p>
      <w:pPr>
        <w:pStyle w:val="BodyText"/>
        <w:spacing w:before="4"/>
        <w:ind w:left="0"/>
      </w:pPr>
    </w:p>
    <w:p>
      <w:pPr>
        <w:pStyle w:val="BodyText"/>
        <w:ind w:right="1815"/>
      </w:pPr>
      <w:r>
        <w:rPr/>
        <w:t>Most home-based services involve</w:t>
      </w:r>
      <w:r>
        <w:rPr>
          <w:spacing w:val="-1"/>
        </w:rPr>
        <w:t> </w:t>
      </w:r>
      <w:r>
        <w:rPr/>
        <w:t>personal care, such as help with bathing, dressing, and taking medications, and supervision to make sure a person is safe.</w:t>
      </w:r>
      <w:r>
        <w:rPr>
          <w:spacing w:val="-5"/>
        </w:rPr>
        <w:t> </w:t>
      </w:r>
      <w:r>
        <w:rPr/>
        <w:t>Unpaid</w:t>
      </w:r>
      <w:r>
        <w:rPr>
          <w:spacing w:val="-5"/>
        </w:rPr>
        <w:t> </w:t>
      </w:r>
      <w:r>
        <w:rPr/>
        <w:t>family</w:t>
      </w:r>
      <w:r>
        <w:rPr>
          <w:spacing w:val="-5"/>
        </w:rPr>
        <w:t> </w:t>
      </w:r>
      <w:r>
        <w:rPr/>
        <w:t>members,</w:t>
      </w:r>
      <w:r>
        <w:rPr>
          <w:spacing w:val="-5"/>
        </w:rPr>
        <w:t> </w:t>
      </w:r>
      <w:r>
        <w:rPr/>
        <w:t>partners,</w:t>
      </w:r>
      <w:r>
        <w:rPr>
          <w:spacing w:val="-5"/>
        </w:rPr>
        <w:t> </w:t>
      </w:r>
      <w:r>
        <w:rPr/>
        <w:t>friends,</w:t>
      </w:r>
      <w:r>
        <w:rPr>
          <w:spacing w:val="-5"/>
        </w:rPr>
        <w:t> </w:t>
      </w:r>
      <w:r>
        <w:rPr/>
        <w:t>and</w:t>
      </w:r>
      <w:r>
        <w:rPr>
          <w:spacing w:val="-5"/>
        </w:rPr>
        <w:t> </w:t>
      </w:r>
      <w:r>
        <w:rPr/>
        <w:t>neighbors</w:t>
      </w:r>
      <w:r>
        <w:rPr>
          <w:spacing w:val="-5"/>
        </w:rPr>
        <w:t> </w:t>
      </w:r>
      <w:r>
        <w:rPr/>
        <w:t>provide</w:t>
      </w:r>
      <w:r>
        <w:rPr>
          <w:spacing w:val="-5"/>
        </w:rPr>
        <w:t> </w:t>
      </w:r>
      <w:r>
        <w:rPr/>
        <w:t>most of this type of care.</w:t>
      </w:r>
    </w:p>
    <w:p>
      <w:pPr>
        <w:pStyle w:val="BodyText"/>
        <w:ind w:left="0"/>
      </w:pPr>
    </w:p>
    <w:p>
      <w:pPr>
        <w:pStyle w:val="BodyText"/>
        <w:ind w:right="2073"/>
      </w:pPr>
      <w:r>
        <w:rPr/>
        <w:t>Home-based long-term care services can also be provided by paid caregivers, including caregivers found informally, and healthcare professionals such as nurses, home health care aides, therapists, and homemakers, who are hired through home health care agencies. These services</w:t>
      </w:r>
      <w:r>
        <w:rPr>
          <w:spacing w:val="-5"/>
        </w:rPr>
        <w:t> </w:t>
      </w:r>
      <w:r>
        <w:rPr/>
        <w:t>include:</w:t>
      </w:r>
      <w:r>
        <w:rPr>
          <w:spacing w:val="-5"/>
        </w:rPr>
        <w:t> </w:t>
      </w:r>
      <w:r>
        <w:rPr/>
        <w:t>home</w:t>
      </w:r>
      <w:r>
        <w:rPr>
          <w:spacing w:val="-6"/>
        </w:rPr>
        <w:t> </w:t>
      </w:r>
      <w:r>
        <w:rPr/>
        <w:t>health</w:t>
      </w:r>
      <w:r>
        <w:rPr>
          <w:spacing w:val="-5"/>
        </w:rPr>
        <w:t> </w:t>
      </w:r>
      <w:r>
        <w:rPr/>
        <w:t>care,</w:t>
      </w:r>
      <w:r>
        <w:rPr>
          <w:spacing w:val="-5"/>
        </w:rPr>
        <w:t> </w:t>
      </w:r>
      <w:r>
        <w:rPr/>
        <w:t>homemaker</w:t>
      </w:r>
      <w:r>
        <w:rPr>
          <w:spacing w:val="-5"/>
        </w:rPr>
        <w:t> </w:t>
      </w:r>
      <w:r>
        <w:rPr/>
        <w:t>services,</w:t>
      </w:r>
      <w:r>
        <w:rPr>
          <w:spacing w:val="-5"/>
        </w:rPr>
        <w:t> </w:t>
      </w:r>
      <w:r>
        <w:rPr/>
        <w:t>friendly</w:t>
      </w:r>
      <w:r>
        <w:rPr>
          <w:spacing w:val="-5"/>
        </w:rPr>
        <w:t> </w:t>
      </w:r>
      <w:r>
        <w:rPr/>
        <w:t>visitor/ companion services, and emergency response systems.</w:t>
      </w:r>
    </w:p>
    <w:p>
      <w:pPr>
        <w:pStyle w:val="Heading3"/>
        <w:spacing w:before="318"/>
      </w:pPr>
      <w:r>
        <w:rPr>
          <w:color w:val="09597D"/>
        </w:rPr>
        <w:t>Home</w:t>
      </w:r>
      <w:r>
        <w:rPr>
          <w:color w:val="09597D"/>
          <w:spacing w:val="-4"/>
        </w:rPr>
        <w:t> </w:t>
      </w:r>
      <w:r>
        <w:rPr>
          <w:color w:val="09597D"/>
        </w:rPr>
        <w:t>Health</w:t>
      </w:r>
      <w:r>
        <w:rPr>
          <w:color w:val="09597D"/>
          <w:spacing w:val="-1"/>
        </w:rPr>
        <w:t> </w:t>
      </w:r>
      <w:r>
        <w:rPr>
          <w:color w:val="09597D"/>
          <w:spacing w:val="-4"/>
        </w:rPr>
        <w:t>Care</w:t>
      </w:r>
    </w:p>
    <w:p>
      <w:pPr>
        <w:pStyle w:val="BodyText"/>
        <w:spacing w:before="118"/>
        <w:ind w:right="1798"/>
      </w:pPr>
      <w:r>
        <w:rPr/>
        <w:t>Home</w:t>
      </w:r>
      <w:r>
        <w:rPr>
          <w:spacing w:val="-5"/>
        </w:rPr>
        <w:t> </w:t>
      </w:r>
      <w:r>
        <w:rPr/>
        <w:t>health</w:t>
      </w:r>
      <w:r>
        <w:rPr>
          <w:spacing w:val="-4"/>
        </w:rPr>
        <w:t> </w:t>
      </w:r>
      <w:r>
        <w:rPr/>
        <w:t>care</w:t>
      </w:r>
      <w:r>
        <w:rPr>
          <w:spacing w:val="-5"/>
        </w:rPr>
        <w:t> </w:t>
      </w:r>
      <w:r>
        <w:rPr/>
        <w:t>involves</w:t>
      </w:r>
      <w:r>
        <w:rPr>
          <w:spacing w:val="-4"/>
        </w:rPr>
        <w:t> </w:t>
      </w:r>
      <w:r>
        <w:rPr/>
        <w:t>part-time</w:t>
      </w:r>
      <w:r>
        <w:rPr>
          <w:spacing w:val="-5"/>
        </w:rPr>
        <w:t> </w:t>
      </w:r>
      <w:r>
        <w:rPr/>
        <w:t>medical</w:t>
      </w:r>
      <w:r>
        <w:rPr>
          <w:spacing w:val="-4"/>
        </w:rPr>
        <w:t> </w:t>
      </w:r>
      <w:r>
        <w:rPr/>
        <w:t>services</w:t>
      </w:r>
      <w:r>
        <w:rPr>
          <w:spacing w:val="-4"/>
        </w:rPr>
        <w:t> </w:t>
      </w:r>
      <w:r>
        <w:rPr/>
        <w:t>ordered</w:t>
      </w:r>
      <w:r>
        <w:rPr>
          <w:spacing w:val="-4"/>
        </w:rPr>
        <w:t> </w:t>
      </w:r>
      <w:r>
        <w:rPr/>
        <w:t>by</w:t>
      </w:r>
      <w:r>
        <w:rPr>
          <w:spacing w:val="-4"/>
        </w:rPr>
        <w:t> </w:t>
      </w:r>
      <w:r>
        <w:rPr/>
        <w:t>a</w:t>
      </w:r>
      <w:r>
        <w:rPr>
          <w:spacing w:val="-5"/>
        </w:rPr>
        <w:t> </w:t>
      </w:r>
      <w:r>
        <w:rPr/>
        <w:t>physician for a specific condition. These services may include nursing care to help a person recover from surgery, an accident, or illness. Home health care may also include physical, occupational, or speech therapy and temporary home health aide services. These services are provided by home health care agencies</w:t>
      </w:r>
      <w:r>
        <w:rPr>
          <w:spacing w:val="-1"/>
        </w:rPr>
        <w:t> </w:t>
      </w:r>
      <w:r>
        <w:rPr/>
        <w:t>approved</w:t>
      </w:r>
      <w:r>
        <w:rPr>
          <w:spacing w:val="-1"/>
        </w:rPr>
        <w:t> </w:t>
      </w:r>
      <w:r>
        <w:rPr/>
        <w:t>by</w:t>
      </w:r>
      <w:r>
        <w:rPr>
          <w:spacing w:val="-1"/>
        </w:rPr>
        <w:t> </w:t>
      </w:r>
      <w:r>
        <w:rPr/>
        <w:t>Medicare,</w:t>
      </w:r>
      <w:r>
        <w:rPr>
          <w:spacing w:val="-1"/>
        </w:rPr>
        <w:t> </w:t>
      </w:r>
      <w:r>
        <w:rPr/>
        <w:t>a</w:t>
      </w:r>
      <w:r>
        <w:rPr>
          <w:spacing w:val="-2"/>
        </w:rPr>
        <w:t> </w:t>
      </w:r>
      <w:r>
        <w:rPr/>
        <w:t>government</w:t>
      </w:r>
      <w:r>
        <w:rPr>
          <w:spacing w:val="-1"/>
        </w:rPr>
        <w:t> </w:t>
      </w:r>
      <w:r>
        <w:rPr/>
        <w:t>insurance</w:t>
      </w:r>
      <w:r>
        <w:rPr>
          <w:spacing w:val="-2"/>
        </w:rPr>
        <w:t> </w:t>
      </w:r>
      <w:r>
        <w:rPr/>
        <w:t>program</w:t>
      </w:r>
      <w:r>
        <w:rPr>
          <w:spacing w:val="-1"/>
        </w:rPr>
        <w:t> </w:t>
      </w:r>
      <w:r>
        <w:rPr/>
        <w:t>for</w:t>
      </w:r>
      <w:r>
        <w:rPr>
          <w:spacing w:val="-1"/>
        </w:rPr>
        <w:t> </w:t>
      </w:r>
      <w:r>
        <w:rPr/>
        <w:t>people over age 65.</w:t>
      </w:r>
    </w:p>
    <w:p>
      <w:pPr>
        <w:pStyle w:val="Heading3"/>
        <w:spacing w:before="317"/>
      </w:pPr>
      <w:r>
        <w:rPr>
          <w:color w:val="09597D"/>
        </w:rPr>
        <w:t>Homemaker</w:t>
      </w:r>
      <w:r>
        <w:rPr>
          <w:color w:val="09597D"/>
          <w:spacing w:val="-10"/>
        </w:rPr>
        <w:t> </w:t>
      </w:r>
      <w:r>
        <w:rPr>
          <w:color w:val="09597D"/>
        </w:rPr>
        <w:t>and</w:t>
      </w:r>
      <w:r>
        <w:rPr>
          <w:color w:val="09597D"/>
          <w:spacing w:val="-4"/>
        </w:rPr>
        <w:t> </w:t>
      </w:r>
      <w:r>
        <w:rPr>
          <w:color w:val="09597D"/>
        </w:rPr>
        <w:t>Personal</w:t>
      </w:r>
      <w:r>
        <w:rPr>
          <w:color w:val="09597D"/>
          <w:spacing w:val="-4"/>
        </w:rPr>
        <w:t> </w:t>
      </w:r>
      <w:r>
        <w:rPr>
          <w:color w:val="09597D"/>
        </w:rPr>
        <w:t>Care</w:t>
      </w:r>
      <w:r>
        <w:rPr>
          <w:color w:val="09597D"/>
          <w:spacing w:val="-4"/>
        </w:rPr>
        <w:t> </w:t>
      </w:r>
      <w:r>
        <w:rPr>
          <w:color w:val="09597D"/>
          <w:spacing w:val="-2"/>
        </w:rPr>
        <w:t>Services</w:t>
      </w:r>
    </w:p>
    <w:p>
      <w:pPr>
        <w:pStyle w:val="BodyText"/>
        <w:spacing w:before="118"/>
        <w:ind w:right="1798"/>
      </w:pPr>
      <w:r>
        <w:rPr/>
        <w:t>Home health agencies offer homemaker and personal care services that can be purchased without a physician's order. Homemaker services include help with meal preparation and household chores. Personal care includes help with</w:t>
      </w:r>
      <w:r>
        <w:rPr>
          <w:spacing w:val="-4"/>
        </w:rPr>
        <w:t> </w:t>
      </w:r>
      <w:r>
        <w:rPr/>
        <w:t>bathing</w:t>
      </w:r>
      <w:r>
        <w:rPr>
          <w:spacing w:val="-3"/>
        </w:rPr>
        <w:t> </w:t>
      </w:r>
      <w:r>
        <w:rPr/>
        <w:t>and</w:t>
      </w:r>
      <w:r>
        <w:rPr>
          <w:spacing w:val="-3"/>
        </w:rPr>
        <w:t> </w:t>
      </w:r>
      <w:r>
        <w:rPr/>
        <w:t>dressing.</w:t>
      </w:r>
      <w:r>
        <w:rPr>
          <w:spacing w:val="-18"/>
        </w:rPr>
        <w:t> </w:t>
      </w:r>
      <w:r>
        <w:rPr/>
        <w:t>Agencies</w:t>
      </w:r>
      <w:r>
        <w:rPr>
          <w:spacing w:val="-3"/>
        </w:rPr>
        <w:t> </w:t>
      </w:r>
      <w:r>
        <w:rPr/>
        <w:t>do</w:t>
      </w:r>
      <w:r>
        <w:rPr>
          <w:spacing w:val="-3"/>
        </w:rPr>
        <w:t> </w:t>
      </w:r>
      <w:r>
        <w:rPr/>
        <w:t>not</w:t>
      </w:r>
      <w:r>
        <w:rPr>
          <w:spacing w:val="-3"/>
        </w:rPr>
        <w:t> </w:t>
      </w:r>
      <w:r>
        <w:rPr/>
        <w:t>have</w:t>
      </w:r>
      <w:r>
        <w:rPr>
          <w:spacing w:val="-4"/>
        </w:rPr>
        <w:t> </w:t>
      </w:r>
      <w:r>
        <w:rPr/>
        <w:t>to</w:t>
      </w:r>
      <w:r>
        <w:rPr>
          <w:spacing w:val="-3"/>
        </w:rPr>
        <w:t> </w:t>
      </w:r>
      <w:r>
        <w:rPr/>
        <w:t>be</w:t>
      </w:r>
      <w:r>
        <w:rPr>
          <w:spacing w:val="-4"/>
        </w:rPr>
        <w:t> </w:t>
      </w:r>
      <w:r>
        <w:rPr/>
        <w:t>approved</w:t>
      </w:r>
      <w:r>
        <w:rPr>
          <w:spacing w:val="-3"/>
        </w:rPr>
        <w:t> </w:t>
      </w:r>
      <w:r>
        <w:rPr/>
        <w:t>by</w:t>
      </w:r>
      <w:r>
        <w:rPr>
          <w:spacing w:val="-3"/>
        </w:rPr>
        <w:t> </w:t>
      </w:r>
      <w:r>
        <w:rPr/>
        <w:t>Medicare to provide these kinds of services.</w:t>
      </w:r>
    </w:p>
    <w:p>
      <w:pPr>
        <w:pStyle w:val="BodyText"/>
        <w:spacing w:after="0"/>
        <w:sectPr>
          <w:pgSz w:w="12240" w:h="15840"/>
          <w:pgMar w:header="744" w:footer="0" w:top="1880" w:bottom="280" w:left="1080" w:right="0"/>
        </w:sectPr>
      </w:pPr>
    </w:p>
    <w:p>
      <w:pPr>
        <w:pStyle w:val="BodyText"/>
        <w:spacing w:before="297"/>
        <w:ind w:left="0"/>
      </w:pPr>
    </w:p>
    <w:p>
      <w:pPr>
        <w:pStyle w:val="Heading3"/>
      </w:pPr>
      <w:r>
        <w:rPr>
          <w:color w:val="09597D"/>
        </w:rPr>
        <w:t>Friendly</w:t>
      </w:r>
      <w:r>
        <w:rPr>
          <w:color w:val="09597D"/>
          <w:spacing w:val="-12"/>
        </w:rPr>
        <w:t> </w:t>
      </w:r>
      <w:r>
        <w:rPr>
          <w:color w:val="09597D"/>
        </w:rPr>
        <w:t>Visitor</w:t>
      </w:r>
      <w:r>
        <w:rPr>
          <w:color w:val="09597D"/>
          <w:spacing w:val="-10"/>
        </w:rPr>
        <w:t> </w:t>
      </w:r>
      <w:r>
        <w:rPr>
          <w:color w:val="09597D"/>
        </w:rPr>
        <w:t>and</w:t>
      </w:r>
      <w:r>
        <w:rPr>
          <w:color w:val="09597D"/>
          <w:spacing w:val="-4"/>
        </w:rPr>
        <w:t> </w:t>
      </w:r>
      <w:r>
        <w:rPr>
          <w:color w:val="09597D"/>
        </w:rPr>
        <w:t>Senior</w:t>
      </w:r>
      <w:r>
        <w:rPr>
          <w:color w:val="09597D"/>
          <w:spacing w:val="-10"/>
        </w:rPr>
        <w:t> </w:t>
      </w:r>
      <w:r>
        <w:rPr>
          <w:color w:val="09597D"/>
        </w:rPr>
        <w:t>Companion</w:t>
      </w:r>
      <w:r>
        <w:rPr>
          <w:color w:val="09597D"/>
          <w:spacing w:val="-4"/>
        </w:rPr>
        <w:t> </w:t>
      </w:r>
      <w:r>
        <w:rPr>
          <w:color w:val="09597D"/>
          <w:spacing w:val="-2"/>
        </w:rPr>
        <w:t>Services</w:t>
      </w:r>
    </w:p>
    <w:p>
      <w:pPr>
        <w:pStyle w:val="BodyText"/>
        <w:spacing w:before="118"/>
        <w:ind w:right="1798"/>
      </w:pPr>
      <w:r>
        <w:rPr/>
        <w:t>Friendly visitor/companion services are usually staffed by volunteers who regularly</w:t>
      </w:r>
      <w:r>
        <w:rPr>
          <w:spacing w:val="-3"/>
        </w:rPr>
        <w:t> </w:t>
      </w:r>
      <w:r>
        <w:rPr/>
        <w:t>pay</w:t>
      </w:r>
      <w:r>
        <w:rPr>
          <w:spacing w:val="-3"/>
        </w:rPr>
        <w:t> </w:t>
      </w:r>
      <w:r>
        <w:rPr/>
        <w:t>short</w:t>
      </w:r>
      <w:r>
        <w:rPr>
          <w:spacing w:val="-3"/>
        </w:rPr>
        <w:t> </w:t>
      </w:r>
      <w:r>
        <w:rPr/>
        <w:t>visits</w:t>
      </w:r>
      <w:r>
        <w:rPr>
          <w:spacing w:val="-3"/>
        </w:rPr>
        <w:t> </w:t>
      </w:r>
      <w:r>
        <w:rPr/>
        <w:t>(less</w:t>
      </w:r>
      <w:r>
        <w:rPr>
          <w:spacing w:val="-3"/>
        </w:rPr>
        <w:t> </w:t>
      </w:r>
      <w:r>
        <w:rPr/>
        <w:t>than</w:t>
      </w:r>
      <w:r>
        <w:rPr>
          <w:spacing w:val="-3"/>
        </w:rPr>
        <w:t> </w:t>
      </w:r>
      <w:r>
        <w:rPr/>
        <w:t>2</w:t>
      </w:r>
      <w:r>
        <w:rPr>
          <w:spacing w:val="-3"/>
        </w:rPr>
        <w:t> </w:t>
      </w:r>
      <w:r>
        <w:rPr/>
        <w:t>hours)</w:t>
      </w:r>
      <w:r>
        <w:rPr>
          <w:spacing w:val="-3"/>
        </w:rPr>
        <w:t> </w:t>
      </w:r>
      <w:r>
        <w:rPr/>
        <w:t>to</w:t>
      </w:r>
      <w:r>
        <w:rPr>
          <w:spacing w:val="-3"/>
        </w:rPr>
        <w:t> </w:t>
      </w:r>
      <w:r>
        <w:rPr/>
        <w:t>someone</w:t>
      </w:r>
      <w:r>
        <w:rPr>
          <w:spacing w:val="-4"/>
        </w:rPr>
        <w:t> </w:t>
      </w:r>
      <w:r>
        <w:rPr/>
        <w:t>who</w:t>
      </w:r>
      <w:r>
        <w:rPr>
          <w:spacing w:val="-3"/>
        </w:rPr>
        <w:t> </w:t>
      </w:r>
      <w:r>
        <w:rPr/>
        <w:t>is</w:t>
      </w:r>
      <w:r>
        <w:rPr>
          <w:spacing w:val="-3"/>
        </w:rPr>
        <w:t> </w:t>
      </w:r>
      <w:r>
        <w:rPr/>
        <w:t>frail</w:t>
      </w:r>
      <w:r>
        <w:rPr>
          <w:spacing w:val="-3"/>
        </w:rPr>
        <w:t> </w:t>
      </w:r>
      <w:r>
        <w:rPr/>
        <w:t>or</w:t>
      </w:r>
      <w:r>
        <w:rPr>
          <w:spacing w:val="-3"/>
        </w:rPr>
        <w:t> </w:t>
      </w:r>
      <w:r>
        <w:rPr/>
        <w:t>living alone.</w:t>
      </w:r>
      <w:r>
        <w:rPr>
          <w:spacing w:val="-2"/>
        </w:rPr>
        <w:t> </w:t>
      </w:r>
      <w:r>
        <w:rPr/>
        <w:t>You can also purchase these services from home health agencies.</w:t>
      </w:r>
    </w:p>
    <w:p>
      <w:pPr>
        <w:pStyle w:val="BodyText"/>
        <w:spacing w:before="2"/>
        <w:ind w:left="0"/>
      </w:pPr>
    </w:p>
    <w:p>
      <w:pPr>
        <w:pStyle w:val="Heading3"/>
      </w:pPr>
      <w:r>
        <w:rPr>
          <w:color w:val="09597D"/>
          <w:spacing w:val="-2"/>
        </w:rPr>
        <w:t>Senior</w:t>
      </w:r>
      <w:r>
        <w:rPr>
          <w:color w:val="09597D"/>
          <w:spacing w:val="-5"/>
        </w:rPr>
        <w:t> </w:t>
      </w:r>
      <w:r>
        <w:rPr>
          <w:color w:val="09597D"/>
          <w:spacing w:val="-2"/>
        </w:rPr>
        <w:t>Transportation</w:t>
      </w:r>
      <w:r>
        <w:rPr>
          <w:color w:val="09597D"/>
          <w:spacing w:val="8"/>
        </w:rPr>
        <w:t> </w:t>
      </w:r>
      <w:r>
        <w:rPr>
          <w:color w:val="09597D"/>
          <w:spacing w:val="-2"/>
        </w:rPr>
        <w:t>Services</w:t>
      </w:r>
    </w:p>
    <w:p>
      <w:pPr>
        <w:pStyle w:val="BodyText"/>
        <w:spacing w:before="118"/>
        <w:ind w:right="1815"/>
      </w:pPr>
      <w:r>
        <w:rPr/>
        <w:t>Transportation services help people get to and from medical appointments, shopping centers, and other places in the community. Some senior housing complexes</w:t>
      </w:r>
      <w:r>
        <w:rPr>
          <w:spacing w:val="-6"/>
        </w:rPr>
        <w:t> </w:t>
      </w:r>
      <w:r>
        <w:rPr/>
        <w:t>and</w:t>
      </w:r>
      <w:r>
        <w:rPr>
          <w:spacing w:val="-6"/>
        </w:rPr>
        <w:t> </w:t>
      </w:r>
      <w:r>
        <w:rPr/>
        <w:t>community</w:t>
      </w:r>
      <w:r>
        <w:rPr>
          <w:spacing w:val="-6"/>
        </w:rPr>
        <w:t> </w:t>
      </w:r>
      <w:r>
        <w:rPr/>
        <w:t>groups</w:t>
      </w:r>
      <w:r>
        <w:rPr>
          <w:spacing w:val="-6"/>
        </w:rPr>
        <w:t> </w:t>
      </w:r>
      <w:r>
        <w:rPr/>
        <w:t>offer</w:t>
      </w:r>
      <w:r>
        <w:rPr>
          <w:spacing w:val="-6"/>
        </w:rPr>
        <w:t> </w:t>
      </w:r>
      <w:r>
        <w:rPr/>
        <w:t>transportation</w:t>
      </w:r>
      <w:r>
        <w:rPr>
          <w:spacing w:val="-6"/>
        </w:rPr>
        <w:t> </w:t>
      </w:r>
      <w:r>
        <w:rPr/>
        <w:t>services.</w:t>
      </w:r>
      <w:r>
        <w:rPr>
          <w:spacing w:val="-6"/>
        </w:rPr>
        <w:t> </w:t>
      </w:r>
      <w:r>
        <w:rPr/>
        <w:t>Many</w:t>
      </w:r>
      <w:r>
        <w:rPr>
          <w:spacing w:val="-6"/>
        </w:rPr>
        <w:t> </w:t>
      </w:r>
      <w:r>
        <w:rPr/>
        <w:t>public transit agencies have services for people with disabilities. Some services are free. Others charge a fee. Learn more about transportation services from the </w:t>
      </w:r>
      <w:r>
        <w:rPr>
          <w:color w:val="106DA6"/>
          <w:u w:val="single" w:color="000000"/>
        </w:rPr>
        <w:t>Eldercare Locator</w:t>
      </w:r>
      <w:r>
        <w:rPr>
          <w:u w:val="none"/>
        </w:rPr>
        <w:t>.</w:t>
      </w:r>
    </w:p>
    <w:p>
      <w:pPr>
        <w:pStyle w:val="Heading3"/>
        <w:spacing w:before="318"/>
      </w:pPr>
      <w:r>
        <w:rPr>
          <w:color w:val="09597D"/>
        </w:rPr>
        <w:t>Emergency</w:t>
      </w:r>
      <w:r>
        <w:rPr>
          <w:color w:val="09597D"/>
          <w:spacing w:val="-5"/>
        </w:rPr>
        <w:t> </w:t>
      </w:r>
      <w:r>
        <w:rPr>
          <w:color w:val="09597D"/>
        </w:rPr>
        <w:t>Medical</w:t>
      </w:r>
      <w:r>
        <w:rPr>
          <w:color w:val="09597D"/>
          <w:spacing w:val="-17"/>
        </w:rPr>
        <w:t> </w:t>
      </w:r>
      <w:r>
        <w:rPr>
          <w:color w:val="09597D"/>
        </w:rPr>
        <w:t>Alert</w:t>
      </w:r>
      <w:r>
        <w:rPr>
          <w:color w:val="09597D"/>
          <w:spacing w:val="-3"/>
        </w:rPr>
        <w:t> </w:t>
      </w:r>
      <w:r>
        <w:rPr>
          <w:color w:val="09597D"/>
          <w:spacing w:val="-2"/>
        </w:rPr>
        <w:t>Systems</w:t>
      </w:r>
    </w:p>
    <w:p>
      <w:pPr>
        <w:pStyle w:val="BodyText"/>
        <w:spacing w:before="118"/>
        <w:ind w:right="1815"/>
      </w:pPr>
      <w:r>
        <w:rPr/>
        <w:t>Emergency response systems automatically respond to medical and other emergencies</w:t>
      </w:r>
      <w:r>
        <w:rPr>
          <w:spacing w:val="-4"/>
        </w:rPr>
        <w:t> </w:t>
      </w:r>
      <w:r>
        <w:rPr/>
        <w:t>via</w:t>
      </w:r>
      <w:r>
        <w:rPr>
          <w:spacing w:val="-5"/>
        </w:rPr>
        <w:t> </w:t>
      </w:r>
      <w:r>
        <w:rPr/>
        <w:t>electronic</w:t>
      </w:r>
      <w:r>
        <w:rPr>
          <w:spacing w:val="-5"/>
        </w:rPr>
        <w:t> </w:t>
      </w:r>
      <w:r>
        <w:rPr/>
        <w:t>monitors.</w:t>
      </w:r>
      <w:r>
        <w:rPr>
          <w:spacing w:val="-10"/>
        </w:rPr>
        <w:t> </w:t>
      </w:r>
      <w:r>
        <w:rPr/>
        <w:t>The</w:t>
      </w:r>
      <w:r>
        <w:rPr>
          <w:spacing w:val="-5"/>
        </w:rPr>
        <w:t> </w:t>
      </w:r>
      <w:r>
        <w:rPr/>
        <w:t>user</w:t>
      </w:r>
      <w:r>
        <w:rPr>
          <w:spacing w:val="-4"/>
        </w:rPr>
        <w:t> </w:t>
      </w:r>
      <w:r>
        <w:rPr/>
        <w:t>wears</w:t>
      </w:r>
      <w:r>
        <w:rPr>
          <w:spacing w:val="-4"/>
        </w:rPr>
        <w:t> </w:t>
      </w:r>
      <w:r>
        <w:rPr/>
        <w:t>a</w:t>
      </w:r>
      <w:r>
        <w:rPr>
          <w:spacing w:val="-5"/>
        </w:rPr>
        <w:t> </w:t>
      </w:r>
      <w:r>
        <w:rPr/>
        <w:t>necklace</w:t>
      </w:r>
      <w:r>
        <w:rPr>
          <w:spacing w:val="-5"/>
        </w:rPr>
        <w:t> </w:t>
      </w:r>
      <w:r>
        <w:rPr/>
        <w:t>or</w:t>
      </w:r>
      <w:r>
        <w:rPr>
          <w:spacing w:val="-4"/>
        </w:rPr>
        <w:t> </w:t>
      </w:r>
      <w:r>
        <w:rPr/>
        <w:t>bracelet with a button to push in an emergency. Pushing the button summons emergency help to the home. This type of service is especially useful for people who live alone or are at risk of falling.</w:t>
      </w:r>
      <w:r>
        <w:rPr>
          <w:spacing w:val="-8"/>
        </w:rPr>
        <w:t> </w:t>
      </w:r>
      <w:r>
        <w:rPr/>
        <w:t>A</w:t>
      </w:r>
      <w:r>
        <w:rPr>
          <w:spacing w:val="-8"/>
        </w:rPr>
        <w:t> </w:t>
      </w:r>
      <w:r>
        <w:rPr/>
        <w:t>monthly fee is charged.</w:t>
      </w:r>
    </w:p>
    <w:p>
      <w:pPr>
        <w:pStyle w:val="Heading3"/>
        <w:spacing w:before="320"/>
      </w:pPr>
      <w:r>
        <w:rPr>
          <w:color w:val="09597D"/>
        </w:rPr>
        <w:t>Making</w:t>
      </w:r>
      <w:r>
        <w:rPr>
          <w:color w:val="09597D"/>
          <w:spacing w:val="-8"/>
        </w:rPr>
        <w:t> </w:t>
      </w:r>
      <w:r>
        <w:rPr>
          <w:color w:val="09597D"/>
        </w:rPr>
        <w:t>Financial</w:t>
      </w:r>
      <w:r>
        <w:rPr>
          <w:color w:val="09597D"/>
          <w:spacing w:val="-8"/>
        </w:rPr>
        <w:t> </w:t>
      </w:r>
      <w:r>
        <w:rPr>
          <w:color w:val="09597D"/>
        </w:rPr>
        <w:t>Decisions</w:t>
      </w:r>
      <w:r>
        <w:rPr>
          <w:color w:val="09597D"/>
          <w:spacing w:val="-8"/>
        </w:rPr>
        <w:t> </w:t>
      </w:r>
      <w:r>
        <w:rPr>
          <w:color w:val="09597D"/>
        </w:rPr>
        <w:t>for</w:t>
      </w:r>
      <w:r>
        <w:rPr>
          <w:color w:val="09597D"/>
          <w:spacing w:val="-13"/>
        </w:rPr>
        <w:t> </w:t>
      </w:r>
      <w:r>
        <w:rPr>
          <w:color w:val="09597D"/>
        </w:rPr>
        <w:t>Long-Term</w:t>
      </w:r>
      <w:r>
        <w:rPr>
          <w:color w:val="09597D"/>
          <w:spacing w:val="-7"/>
        </w:rPr>
        <w:t> </w:t>
      </w:r>
      <w:r>
        <w:rPr>
          <w:color w:val="09597D"/>
          <w:spacing w:val="-4"/>
        </w:rPr>
        <w:t>Care</w:t>
      </w:r>
    </w:p>
    <w:p>
      <w:pPr>
        <w:pStyle w:val="BodyText"/>
        <w:spacing w:before="118"/>
        <w:ind w:right="1815"/>
      </w:pPr>
      <w:r>
        <w:rPr/>
        <w:t>Long-term</w:t>
      </w:r>
      <w:r>
        <w:rPr>
          <w:spacing w:val="-5"/>
        </w:rPr>
        <w:t> </w:t>
      </w:r>
      <w:r>
        <w:rPr/>
        <w:t>care</w:t>
      </w:r>
      <w:r>
        <w:rPr>
          <w:spacing w:val="-5"/>
        </w:rPr>
        <w:t> </w:t>
      </w:r>
      <w:r>
        <w:rPr/>
        <w:t>can</w:t>
      </w:r>
      <w:r>
        <w:rPr>
          <w:spacing w:val="-4"/>
        </w:rPr>
        <w:t> </w:t>
      </w:r>
      <w:r>
        <w:rPr/>
        <w:t>be</w:t>
      </w:r>
      <w:r>
        <w:rPr>
          <w:spacing w:val="-5"/>
        </w:rPr>
        <w:t> </w:t>
      </w:r>
      <w:r>
        <w:rPr/>
        <w:t>expensive.</w:t>
      </w:r>
      <w:r>
        <w:rPr>
          <w:spacing w:val="-18"/>
        </w:rPr>
        <w:t> </w:t>
      </w:r>
      <w:r>
        <w:rPr/>
        <w:t>Americans</w:t>
      </w:r>
      <w:r>
        <w:rPr>
          <w:spacing w:val="-3"/>
        </w:rPr>
        <w:t> </w:t>
      </w:r>
      <w:r>
        <w:rPr/>
        <w:t>spend</w:t>
      </w:r>
      <w:r>
        <w:rPr>
          <w:spacing w:val="-4"/>
        </w:rPr>
        <w:t> </w:t>
      </w:r>
      <w:r>
        <w:rPr/>
        <w:t>billions</w:t>
      </w:r>
      <w:r>
        <w:rPr>
          <w:spacing w:val="-4"/>
        </w:rPr>
        <w:t> </w:t>
      </w:r>
      <w:r>
        <w:rPr/>
        <w:t>of</w:t>
      </w:r>
      <w:r>
        <w:rPr>
          <w:spacing w:val="-4"/>
        </w:rPr>
        <w:t> </w:t>
      </w:r>
      <w:r>
        <w:rPr/>
        <w:t>dollars</w:t>
      </w:r>
      <w:r>
        <w:rPr>
          <w:spacing w:val="-4"/>
        </w:rPr>
        <w:t> </w:t>
      </w:r>
      <w:r>
        <w:rPr/>
        <w:t>a</w:t>
      </w:r>
      <w:r>
        <w:rPr>
          <w:spacing w:val="-5"/>
        </w:rPr>
        <w:t> </w:t>
      </w:r>
      <w:r>
        <w:rPr/>
        <w:t>year on various services. How people pay for long term care depends on their financial situation and the kinds of services they use. Often, they rely on a variety of payment sources, including:</w:t>
      </w:r>
    </w:p>
    <w:p>
      <w:pPr>
        <w:pStyle w:val="BodyText"/>
        <w:ind w:left="0"/>
      </w:pPr>
    </w:p>
    <w:p>
      <w:pPr>
        <w:pStyle w:val="ListParagraph"/>
        <w:numPr>
          <w:ilvl w:val="0"/>
          <w:numId w:val="10"/>
        </w:numPr>
        <w:tabs>
          <w:tab w:pos="1439" w:val="left" w:leader="none"/>
        </w:tabs>
        <w:spacing w:line="240" w:lineRule="auto" w:before="1" w:after="0"/>
        <w:ind w:left="1439" w:right="0" w:hanging="499"/>
        <w:jc w:val="left"/>
        <w:rPr>
          <w:rFonts w:ascii="Arial" w:hAnsi="Arial"/>
          <w:position w:val="-2"/>
          <w:sz w:val="28"/>
        </w:rPr>
      </w:pPr>
      <w:r>
        <w:rPr>
          <w:sz w:val="28"/>
        </w:rPr>
        <w:t>Personal</w:t>
      </w:r>
      <w:r>
        <w:rPr>
          <w:spacing w:val="-3"/>
          <w:sz w:val="28"/>
        </w:rPr>
        <w:t> </w:t>
      </w:r>
      <w:r>
        <w:rPr>
          <w:sz w:val="28"/>
        </w:rPr>
        <w:t>funds,</w:t>
      </w:r>
      <w:r>
        <w:rPr>
          <w:spacing w:val="-2"/>
          <w:sz w:val="28"/>
        </w:rPr>
        <w:t> </w:t>
      </w:r>
      <w:r>
        <w:rPr>
          <w:sz w:val="28"/>
        </w:rPr>
        <w:t>including</w:t>
      </w:r>
      <w:r>
        <w:rPr>
          <w:spacing w:val="-2"/>
          <w:sz w:val="28"/>
        </w:rPr>
        <w:t> </w:t>
      </w:r>
      <w:r>
        <w:rPr>
          <w:sz w:val="28"/>
        </w:rPr>
        <w:t>pensions,</w:t>
      </w:r>
      <w:r>
        <w:rPr>
          <w:spacing w:val="-2"/>
          <w:sz w:val="28"/>
        </w:rPr>
        <w:t> </w:t>
      </w:r>
      <w:r>
        <w:rPr>
          <w:sz w:val="28"/>
        </w:rPr>
        <w:t>savings,</w:t>
      </w:r>
      <w:r>
        <w:rPr>
          <w:spacing w:val="-2"/>
          <w:sz w:val="28"/>
        </w:rPr>
        <w:t> </w:t>
      </w:r>
      <w:r>
        <w:rPr>
          <w:sz w:val="28"/>
        </w:rPr>
        <w:t>and</w:t>
      </w:r>
      <w:r>
        <w:rPr>
          <w:spacing w:val="-2"/>
          <w:sz w:val="28"/>
        </w:rPr>
        <w:t> </w:t>
      </w:r>
      <w:r>
        <w:rPr>
          <w:sz w:val="28"/>
        </w:rPr>
        <w:t>income</w:t>
      </w:r>
      <w:r>
        <w:rPr>
          <w:spacing w:val="-3"/>
          <w:sz w:val="28"/>
        </w:rPr>
        <w:t> </w:t>
      </w:r>
      <w:r>
        <w:rPr>
          <w:sz w:val="28"/>
        </w:rPr>
        <w:t>from</w:t>
      </w:r>
      <w:r>
        <w:rPr>
          <w:spacing w:val="-2"/>
          <w:sz w:val="28"/>
        </w:rPr>
        <w:t> stocks</w:t>
      </w:r>
    </w:p>
    <w:p>
      <w:pPr>
        <w:pStyle w:val="ListParagraph"/>
        <w:numPr>
          <w:ilvl w:val="0"/>
          <w:numId w:val="10"/>
        </w:numPr>
        <w:tabs>
          <w:tab w:pos="1440" w:val="left" w:leader="none"/>
        </w:tabs>
        <w:spacing w:line="228" w:lineRule="auto" w:before="40" w:after="0"/>
        <w:ind w:left="1440" w:right="1871" w:hanging="500"/>
        <w:jc w:val="left"/>
        <w:rPr>
          <w:rFonts w:ascii="Arial" w:hAnsi="Arial"/>
          <w:position w:val="-2"/>
          <w:sz w:val="28"/>
        </w:rPr>
      </w:pPr>
      <w:r>
        <w:rPr>
          <w:sz w:val="28"/>
        </w:rPr>
        <w:t>Government health insurance programs, such as Medicaid (Medicare does</w:t>
      </w:r>
      <w:r>
        <w:rPr>
          <w:spacing w:val="-4"/>
          <w:sz w:val="28"/>
        </w:rPr>
        <w:t> </w:t>
      </w:r>
      <w:r>
        <w:rPr>
          <w:sz w:val="28"/>
        </w:rPr>
        <w:t>not</w:t>
      </w:r>
      <w:r>
        <w:rPr>
          <w:spacing w:val="-4"/>
          <w:sz w:val="28"/>
        </w:rPr>
        <w:t> </w:t>
      </w:r>
      <w:r>
        <w:rPr>
          <w:sz w:val="28"/>
        </w:rPr>
        <w:t>cover</w:t>
      </w:r>
      <w:r>
        <w:rPr>
          <w:spacing w:val="-4"/>
          <w:sz w:val="28"/>
        </w:rPr>
        <w:t> </w:t>
      </w:r>
      <w:r>
        <w:rPr>
          <w:sz w:val="28"/>
        </w:rPr>
        <w:t>long-term</w:t>
      </w:r>
      <w:r>
        <w:rPr>
          <w:spacing w:val="-4"/>
          <w:sz w:val="28"/>
        </w:rPr>
        <w:t> </w:t>
      </w:r>
      <w:r>
        <w:rPr>
          <w:sz w:val="28"/>
        </w:rPr>
        <w:t>care</w:t>
      </w:r>
      <w:r>
        <w:rPr>
          <w:spacing w:val="-5"/>
          <w:sz w:val="28"/>
        </w:rPr>
        <w:t> </w:t>
      </w:r>
      <w:r>
        <w:rPr>
          <w:sz w:val="28"/>
        </w:rPr>
        <w:t>but</w:t>
      </w:r>
      <w:r>
        <w:rPr>
          <w:spacing w:val="-4"/>
          <w:sz w:val="28"/>
        </w:rPr>
        <w:t> </w:t>
      </w:r>
      <w:r>
        <w:rPr>
          <w:sz w:val="28"/>
        </w:rPr>
        <w:t>may</w:t>
      </w:r>
      <w:r>
        <w:rPr>
          <w:spacing w:val="-4"/>
          <w:sz w:val="28"/>
        </w:rPr>
        <w:t> </w:t>
      </w:r>
      <w:r>
        <w:rPr>
          <w:sz w:val="28"/>
        </w:rPr>
        <w:t>cover</w:t>
      </w:r>
      <w:r>
        <w:rPr>
          <w:spacing w:val="-4"/>
          <w:sz w:val="28"/>
        </w:rPr>
        <w:t> </w:t>
      </w:r>
      <w:r>
        <w:rPr>
          <w:sz w:val="28"/>
        </w:rPr>
        <w:t>some</w:t>
      </w:r>
      <w:r>
        <w:rPr>
          <w:spacing w:val="-5"/>
          <w:sz w:val="28"/>
        </w:rPr>
        <w:t> </w:t>
      </w:r>
      <w:r>
        <w:rPr>
          <w:sz w:val="28"/>
        </w:rPr>
        <w:t>costs</w:t>
      </w:r>
      <w:r>
        <w:rPr>
          <w:spacing w:val="-4"/>
          <w:sz w:val="28"/>
        </w:rPr>
        <w:t> </w:t>
      </w:r>
      <w:r>
        <w:rPr>
          <w:sz w:val="28"/>
        </w:rPr>
        <w:t>of</w:t>
      </w:r>
      <w:r>
        <w:rPr>
          <w:spacing w:val="-4"/>
          <w:sz w:val="28"/>
        </w:rPr>
        <w:t> </w:t>
      </w:r>
      <w:r>
        <w:rPr>
          <w:sz w:val="28"/>
        </w:rPr>
        <w:t>short-term care in a nursing home after a hospital stay.)</w:t>
      </w:r>
    </w:p>
    <w:p>
      <w:pPr>
        <w:pStyle w:val="ListParagraph"/>
        <w:numPr>
          <w:ilvl w:val="0"/>
          <w:numId w:val="10"/>
        </w:numPr>
        <w:tabs>
          <w:tab w:pos="1439" w:val="left" w:leader="none"/>
        </w:tabs>
        <w:spacing w:line="240" w:lineRule="auto" w:before="62" w:after="0"/>
        <w:ind w:left="1439" w:right="0" w:hanging="499"/>
        <w:jc w:val="left"/>
        <w:rPr>
          <w:rFonts w:ascii="Arial" w:hAnsi="Arial"/>
          <w:position w:val="-2"/>
          <w:sz w:val="28"/>
        </w:rPr>
      </w:pPr>
      <w:r>
        <w:rPr>
          <w:sz w:val="28"/>
        </w:rPr>
        <w:t>Private</w:t>
      </w:r>
      <w:r>
        <w:rPr>
          <w:spacing w:val="-5"/>
          <w:sz w:val="28"/>
        </w:rPr>
        <w:t> </w:t>
      </w:r>
      <w:r>
        <w:rPr>
          <w:sz w:val="28"/>
        </w:rPr>
        <w:t>financing</w:t>
      </w:r>
      <w:r>
        <w:rPr>
          <w:spacing w:val="-1"/>
          <w:sz w:val="28"/>
        </w:rPr>
        <w:t> </w:t>
      </w:r>
      <w:r>
        <w:rPr>
          <w:sz w:val="28"/>
        </w:rPr>
        <w:t>options,</w:t>
      </w:r>
      <w:r>
        <w:rPr>
          <w:spacing w:val="-2"/>
          <w:sz w:val="28"/>
        </w:rPr>
        <w:t> </w:t>
      </w:r>
      <w:r>
        <w:rPr>
          <w:sz w:val="28"/>
        </w:rPr>
        <w:t>such</w:t>
      </w:r>
      <w:r>
        <w:rPr>
          <w:spacing w:val="-1"/>
          <w:sz w:val="28"/>
        </w:rPr>
        <w:t> </w:t>
      </w:r>
      <w:r>
        <w:rPr>
          <w:sz w:val="28"/>
        </w:rPr>
        <w:t>as</w:t>
      </w:r>
      <w:r>
        <w:rPr>
          <w:spacing w:val="-2"/>
          <w:sz w:val="28"/>
        </w:rPr>
        <w:t> </w:t>
      </w:r>
      <w:r>
        <w:rPr>
          <w:sz w:val="28"/>
        </w:rPr>
        <w:t>long-term</w:t>
      </w:r>
      <w:r>
        <w:rPr>
          <w:spacing w:val="-1"/>
          <w:sz w:val="28"/>
        </w:rPr>
        <w:t> </w:t>
      </w:r>
      <w:r>
        <w:rPr>
          <w:sz w:val="28"/>
        </w:rPr>
        <w:t>care</w:t>
      </w:r>
      <w:r>
        <w:rPr>
          <w:spacing w:val="-2"/>
          <w:sz w:val="28"/>
        </w:rPr>
        <w:t> insurance</w:t>
      </w:r>
    </w:p>
    <w:p>
      <w:pPr>
        <w:pStyle w:val="ListParagraph"/>
        <w:numPr>
          <w:ilvl w:val="0"/>
          <w:numId w:val="10"/>
        </w:numPr>
        <w:tabs>
          <w:tab w:pos="1439" w:val="left" w:leader="none"/>
        </w:tabs>
        <w:spacing w:line="240" w:lineRule="auto" w:before="30" w:after="0"/>
        <w:ind w:left="1439" w:right="0" w:hanging="499"/>
        <w:jc w:val="left"/>
        <w:rPr>
          <w:rFonts w:ascii="Arial" w:hAnsi="Arial"/>
          <w:position w:val="-2"/>
          <w:sz w:val="28"/>
        </w:rPr>
      </w:pPr>
      <w:r>
        <w:rPr>
          <w:spacing w:val="-4"/>
          <w:sz w:val="28"/>
        </w:rPr>
        <w:t>Veterans’</w:t>
      </w:r>
      <w:r>
        <w:rPr>
          <w:spacing w:val="-21"/>
          <w:sz w:val="28"/>
        </w:rPr>
        <w:t> </w:t>
      </w:r>
      <w:r>
        <w:rPr>
          <w:spacing w:val="-2"/>
          <w:sz w:val="28"/>
        </w:rPr>
        <w:t>benefits</w:t>
      </w:r>
    </w:p>
    <w:p>
      <w:pPr>
        <w:pStyle w:val="ListParagraph"/>
        <w:numPr>
          <w:ilvl w:val="0"/>
          <w:numId w:val="10"/>
        </w:numPr>
        <w:tabs>
          <w:tab w:pos="1439" w:val="left" w:leader="none"/>
        </w:tabs>
        <w:spacing w:line="240" w:lineRule="auto" w:before="29" w:after="0"/>
        <w:ind w:left="1439" w:right="0" w:hanging="499"/>
        <w:jc w:val="left"/>
        <w:rPr>
          <w:rFonts w:ascii="Arial" w:hAnsi="Arial"/>
          <w:position w:val="-2"/>
          <w:sz w:val="28"/>
        </w:rPr>
      </w:pPr>
      <w:r>
        <w:rPr>
          <w:sz w:val="28"/>
        </w:rPr>
        <w:t>Services</w:t>
      </w:r>
      <w:r>
        <w:rPr>
          <w:spacing w:val="-4"/>
          <w:sz w:val="28"/>
        </w:rPr>
        <w:t> </w:t>
      </w:r>
      <w:r>
        <w:rPr>
          <w:sz w:val="28"/>
        </w:rPr>
        <w:t>via</w:t>
      </w:r>
      <w:r>
        <w:rPr>
          <w:spacing w:val="-3"/>
          <w:sz w:val="28"/>
        </w:rPr>
        <w:t> </w:t>
      </w:r>
      <w:r>
        <w:rPr>
          <w:sz w:val="28"/>
        </w:rPr>
        <w:t>the</w:t>
      </w:r>
      <w:r>
        <w:rPr>
          <w:spacing w:val="-3"/>
          <w:sz w:val="28"/>
        </w:rPr>
        <w:t> </w:t>
      </w:r>
      <w:r>
        <w:rPr>
          <w:sz w:val="28"/>
        </w:rPr>
        <w:t>Older</w:t>
      </w:r>
      <w:r>
        <w:rPr>
          <w:spacing w:val="-17"/>
          <w:sz w:val="28"/>
        </w:rPr>
        <w:t> </w:t>
      </w:r>
      <w:r>
        <w:rPr>
          <w:sz w:val="28"/>
        </w:rPr>
        <w:t>Americans</w:t>
      </w:r>
      <w:r>
        <w:rPr>
          <w:spacing w:val="-17"/>
          <w:sz w:val="28"/>
        </w:rPr>
        <w:t> </w:t>
      </w:r>
      <w:r>
        <w:rPr>
          <w:spacing w:val="-5"/>
          <w:sz w:val="28"/>
        </w:rPr>
        <w:t>Act</w:t>
      </w:r>
    </w:p>
    <w:p>
      <w:pPr>
        <w:pStyle w:val="ListParagraph"/>
        <w:spacing w:after="0" w:line="240" w:lineRule="auto"/>
        <w:jc w:val="left"/>
        <w:rPr>
          <w:rFonts w:ascii="Arial" w:hAnsi="Arial"/>
          <w:position w:val="-2"/>
          <w:sz w:val="28"/>
        </w:rPr>
        <w:sectPr>
          <w:pgSz w:w="12240" w:h="15840"/>
          <w:pgMar w:header="744" w:footer="0" w:top="1880" w:bottom="280" w:left="1080" w:right="0"/>
        </w:sectPr>
      </w:pPr>
    </w:p>
    <w:p>
      <w:pPr>
        <w:pStyle w:val="BodyText"/>
        <w:ind w:left="0"/>
        <w:rPr>
          <w:sz w:val="20"/>
        </w:rPr>
      </w:pPr>
    </w:p>
    <w:p>
      <w:pPr>
        <w:pStyle w:val="BodyText"/>
        <w:spacing w:before="173"/>
        <w:ind w:left="0"/>
        <w:rPr>
          <w:sz w:val="20"/>
        </w:rPr>
      </w:pPr>
    </w:p>
    <w:p>
      <w:pPr>
        <w:spacing w:line="240" w:lineRule="auto"/>
        <w:ind w:left="720" w:right="0" w:firstLine="0"/>
        <w:rPr>
          <w:sz w:val="20"/>
        </w:rPr>
      </w:pPr>
      <w:r>
        <w:rPr>
          <w:sz w:val="20"/>
        </w:rPr>
        <mc:AlternateContent>
          <mc:Choice Requires="wps">
            <w:drawing>
              <wp:inline distT="0" distB="0" distL="0" distR="0">
                <wp:extent cx="3846829" cy="3846829"/>
                <wp:effectExtent l="0" t="0" r="0" b="1270"/>
                <wp:docPr id="44" name="Group 44"/>
                <wp:cNvGraphicFramePr>
                  <a:graphicFrameLocks/>
                </wp:cNvGraphicFramePr>
                <a:graphic>
                  <a:graphicData uri="http://schemas.microsoft.com/office/word/2010/wordprocessingGroup">
                    <wpg:wgp>
                      <wpg:cNvPr id="44" name="Group 44"/>
                      <wpg:cNvGrpSpPr/>
                      <wpg:grpSpPr>
                        <a:xfrm>
                          <a:off x="0" y="0"/>
                          <a:ext cx="3846829" cy="3846829"/>
                          <a:chExt cx="3846829" cy="3846829"/>
                        </a:xfrm>
                      </wpg:grpSpPr>
                      <pic:pic>
                        <pic:nvPicPr>
                          <pic:cNvPr id="45" name="Image 45"/>
                          <pic:cNvPicPr/>
                        </pic:nvPicPr>
                        <pic:blipFill>
                          <a:blip r:embed="rId39" cstate="print"/>
                          <a:stretch>
                            <a:fillRect/>
                          </a:stretch>
                        </pic:blipFill>
                        <pic:spPr>
                          <a:xfrm>
                            <a:off x="6350" y="6350"/>
                            <a:ext cx="3833891" cy="3833891"/>
                          </a:xfrm>
                          <a:prstGeom prst="rect">
                            <a:avLst/>
                          </a:prstGeom>
                        </pic:spPr>
                      </pic:pic>
                      <wps:wsp>
                        <wps:cNvPr id="46" name="Graphic 46"/>
                        <wps:cNvSpPr/>
                        <wps:spPr>
                          <a:xfrm>
                            <a:off x="6350" y="6350"/>
                            <a:ext cx="3834129" cy="3834129"/>
                          </a:xfrm>
                          <a:custGeom>
                            <a:avLst/>
                            <a:gdLst/>
                            <a:ahLst/>
                            <a:cxnLst/>
                            <a:rect l="l" t="t" r="r" b="b"/>
                            <a:pathLst>
                              <a:path w="3834129" h="3834129">
                                <a:moveTo>
                                  <a:pt x="0" y="0"/>
                                </a:moveTo>
                                <a:lnTo>
                                  <a:pt x="3833891" y="0"/>
                                </a:lnTo>
                                <a:lnTo>
                                  <a:pt x="3833891" y="3833891"/>
                                </a:lnTo>
                                <a:lnTo>
                                  <a:pt x="0" y="3833891"/>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2.9pt;height:302.9pt;mso-position-horizontal-relative:char;mso-position-vertical-relative:line" id="docshapegroup42" coordorigin="0,0" coordsize="6058,6058">
                <v:shape style="position:absolute;left:10;top:10;width:6038;height:6038" type="#_x0000_t75" id="docshape43" stroked="false">
                  <v:imagedata r:id="rId39" o:title=""/>
                </v:shape>
                <v:rect style="position:absolute;left:10;top:10;width:6038;height:6038" id="docshape44" filled="false" stroked="true" strokeweight="1pt" strokecolor="#000000">
                  <v:stroke dashstyle="solid"/>
                </v:rect>
              </v:group>
            </w:pict>
          </mc:Fallback>
        </mc:AlternateContent>
      </w:r>
      <w:r>
        <w:rPr>
          <w:sz w:val="20"/>
        </w:rPr>
      </w:r>
    </w:p>
    <w:p>
      <w:pPr>
        <w:pStyle w:val="BodyText"/>
        <w:spacing w:before="49"/>
        <w:ind w:left="0"/>
      </w:pPr>
    </w:p>
    <w:p>
      <w:pPr>
        <w:pStyle w:val="BodyText"/>
        <w:spacing w:line="321" w:lineRule="exact"/>
      </w:pPr>
      <w:r>
        <w:rPr/>
        <w:t>To</w:t>
      </w:r>
      <w:r>
        <w:rPr>
          <w:spacing w:val="-8"/>
        </w:rPr>
        <w:t> </w:t>
      </w:r>
      <w:r>
        <w:rPr/>
        <w:t>find</w:t>
      </w:r>
      <w:r>
        <w:rPr>
          <w:spacing w:val="-6"/>
        </w:rPr>
        <w:t> </w:t>
      </w:r>
      <w:r>
        <w:rPr/>
        <w:t>home-based</w:t>
      </w:r>
      <w:r>
        <w:rPr>
          <w:spacing w:val="-5"/>
        </w:rPr>
        <w:t> </w:t>
      </w:r>
      <w:r>
        <w:rPr/>
        <w:t>services,</w:t>
      </w:r>
      <w:r>
        <w:rPr>
          <w:spacing w:val="-6"/>
        </w:rPr>
        <w:t> </w:t>
      </w:r>
      <w:r>
        <w:rPr/>
        <w:t>contact</w:t>
      </w:r>
      <w:r>
        <w:rPr>
          <w:spacing w:val="-5"/>
        </w:rPr>
        <w:t> </w:t>
      </w:r>
      <w:r>
        <w:rPr/>
        <w:t>Eldercare</w:t>
      </w:r>
      <w:r>
        <w:rPr>
          <w:spacing w:val="-6"/>
        </w:rPr>
        <w:t> </w:t>
      </w:r>
      <w:r>
        <w:rPr>
          <w:spacing w:val="-2"/>
        </w:rPr>
        <w:t>Locator</w:t>
      </w:r>
    </w:p>
    <w:p>
      <w:pPr>
        <w:pStyle w:val="BodyText"/>
        <w:ind w:right="2073"/>
      </w:pPr>
      <w:r>
        <w:rPr/>
        <w:t>at</w:t>
      </w:r>
      <w:r>
        <w:rPr>
          <w:spacing w:val="-16"/>
        </w:rPr>
        <w:t> </w:t>
      </w:r>
      <w:r>
        <w:rPr>
          <w:b/>
        </w:rPr>
        <w:t>1-800-677-1116</w:t>
      </w:r>
      <w:r>
        <w:rPr>
          <w:b/>
          <w:spacing w:val="-10"/>
        </w:rPr>
        <w:t> </w:t>
      </w:r>
      <w:r>
        <w:rPr/>
        <w:t>or</w:t>
      </w:r>
      <w:r>
        <w:rPr>
          <w:spacing w:val="-10"/>
        </w:rPr>
        <w:t> </w:t>
      </w:r>
      <w:r>
        <w:rPr/>
        <w:t>visit</w:t>
      </w:r>
      <w:r>
        <w:rPr>
          <w:spacing w:val="-11"/>
        </w:rPr>
        <w:t> </w:t>
      </w:r>
      <w:hyperlink r:id="rId40">
        <w:r>
          <w:rPr>
            <w:color w:val="106DA6"/>
            <w:u w:val="single" w:color="000000"/>
          </w:rPr>
          <w:t>https://eldercare.acl.gov</w:t>
        </w:r>
        <w:r>
          <w:rPr>
            <w:u w:val="none"/>
          </w:rPr>
          <w:t>.</w:t>
        </w:r>
      </w:hyperlink>
      <w:r>
        <w:rPr>
          <w:spacing w:val="-10"/>
          <w:u w:val="none"/>
        </w:rPr>
        <w:t> </w:t>
      </w:r>
      <w:r>
        <w:rPr>
          <w:u w:val="none"/>
        </w:rPr>
        <w:t>Or</w:t>
      </w:r>
      <w:r>
        <w:rPr>
          <w:spacing w:val="-10"/>
          <w:u w:val="none"/>
        </w:rPr>
        <w:t> </w:t>
      </w:r>
      <w:r>
        <w:rPr>
          <w:u w:val="none"/>
        </w:rPr>
        <w:t>call</w:t>
      </w:r>
      <w:r>
        <w:rPr>
          <w:spacing w:val="-10"/>
          <w:u w:val="none"/>
        </w:rPr>
        <w:t> </w:t>
      </w:r>
      <w:r>
        <w:rPr>
          <w:u w:val="none"/>
        </w:rPr>
        <w:t>the</w:t>
      </w:r>
      <w:r>
        <w:rPr>
          <w:spacing w:val="-11"/>
          <w:u w:val="none"/>
        </w:rPr>
        <w:t> </w:t>
      </w:r>
      <w:r>
        <w:rPr>
          <w:u w:val="none"/>
        </w:rPr>
        <w:t>local</w:t>
      </w:r>
      <w:r>
        <w:rPr>
          <w:spacing w:val="-18"/>
          <w:u w:val="none"/>
        </w:rPr>
        <w:t> </w:t>
      </w:r>
      <w:r>
        <w:rPr>
          <w:color w:val="106DA6"/>
          <w:u w:val="single" w:color="000000"/>
        </w:rPr>
        <w:t>Area</w:t>
      </w:r>
      <w:r>
        <w:rPr>
          <w:color w:val="106DA6"/>
          <w:u w:val="none"/>
        </w:rPr>
        <w:t> </w:t>
      </w:r>
      <w:r>
        <w:rPr>
          <w:color w:val="106DA6"/>
          <w:u w:val="single" w:color="000000"/>
        </w:rPr>
        <w:t>Agency on</w:t>
      </w:r>
      <w:r>
        <w:rPr>
          <w:color w:val="106DA6"/>
          <w:spacing w:val="-9"/>
          <w:u w:val="single" w:color="000000"/>
        </w:rPr>
        <w:t> </w:t>
      </w:r>
      <w:r>
        <w:rPr>
          <w:color w:val="106DA6"/>
          <w:u w:val="single" w:color="000000"/>
        </w:rPr>
        <w:t>Aging</w:t>
      </w:r>
      <w:r>
        <w:rPr>
          <w:u w:val="none"/>
        </w:rPr>
        <w:t>,</w:t>
      </w:r>
      <w:r>
        <w:rPr>
          <w:spacing w:val="-9"/>
          <w:u w:val="none"/>
        </w:rPr>
        <w:t> </w:t>
      </w:r>
      <w:r>
        <w:rPr>
          <w:u w:val="none"/>
        </w:rPr>
        <w:t>Aging and Disability Resource Center, department of human services or aging, or a social service agency.</w:t>
      </w:r>
    </w:p>
    <w:p>
      <w:pPr>
        <w:pStyle w:val="BodyText"/>
        <w:spacing w:before="1"/>
        <w:ind w:left="0"/>
      </w:pPr>
    </w:p>
    <w:p>
      <w:pPr>
        <w:pStyle w:val="BodyText"/>
        <w:ind w:right="2073"/>
      </w:pPr>
      <w:r>
        <w:rPr/>
        <w:t>It</w:t>
      </w:r>
      <w:r>
        <w:rPr>
          <w:spacing w:val="-3"/>
        </w:rPr>
        <w:t> </w:t>
      </w:r>
      <w:r>
        <w:rPr/>
        <w:t>is</w:t>
      </w:r>
      <w:r>
        <w:rPr>
          <w:spacing w:val="-3"/>
        </w:rPr>
        <w:t> </w:t>
      </w:r>
      <w:r>
        <w:rPr/>
        <w:t>difficult</w:t>
      </w:r>
      <w:r>
        <w:rPr>
          <w:spacing w:val="-3"/>
        </w:rPr>
        <w:t> </w:t>
      </w:r>
      <w:r>
        <w:rPr/>
        <w:t>to</w:t>
      </w:r>
      <w:r>
        <w:rPr>
          <w:spacing w:val="-3"/>
        </w:rPr>
        <w:t> </w:t>
      </w:r>
      <w:r>
        <w:rPr/>
        <w:t>predict</w:t>
      </w:r>
      <w:r>
        <w:rPr>
          <w:spacing w:val="-3"/>
        </w:rPr>
        <w:t> </w:t>
      </w:r>
      <w:r>
        <w:rPr/>
        <w:t>how</w:t>
      </w:r>
      <w:r>
        <w:rPr>
          <w:spacing w:val="-3"/>
        </w:rPr>
        <w:t> </w:t>
      </w:r>
      <w:r>
        <w:rPr/>
        <w:t>much</w:t>
      </w:r>
      <w:r>
        <w:rPr>
          <w:spacing w:val="-3"/>
        </w:rPr>
        <w:t> </w:t>
      </w:r>
      <w:r>
        <w:rPr/>
        <w:t>or</w:t>
      </w:r>
      <w:r>
        <w:rPr>
          <w:spacing w:val="-3"/>
        </w:rPr>
        <w:t> </w:t>
      </w:r>
      <w:r>
        <w:rPr/>
        <w:t>what</w:t>
      </w:r>
      <w:r>
        <w:rPr>
          <w:spacing w:val="-3"/>
        </w:rPr>
        <w:t> </w:t>
      </w:r>
      <w:r>
        <w:rPr/>
        <w:t>type</w:t>
      </w:r>
      <w:r>
        <w:rPr>
          <w:spacing w:val="-4"/>
        </w:rPr>
        <w:t> </w:t>
      </w:r>
      <w:r>
        <w:rPr/>
        <w:t>of</w:t>
      </w:r>
      <w:r>
        <w:rPr>
          <w:spacing w:val="-3"/>
        </w:rPr>
        <w:t> </w:t>
      </w:r>
      <w:r>
        <w:rPr/>
        <w:t>long-term</w:t>
      </w:r>
      <w:r>
        <w:rPr>
          <w:spacing w:val="-3"/>
        </w:rPr>
        <w:t> </w:t>
      </w:r>
      <w:r>
        <w:rPr/>
        <w:t>care</w:t>
      </w:r>
      <w:r>
        <w:rPr>
          <w:spacing w:val="-4"/>
        </w:rPr>
        <w:t> </w:t>
      </w:r>
      <w:r>
        <w:rPr/>
        <w:t>a</w:t>
      </w:r>
      <w:r>
        <w:rPr>
          <w:spacing w:val="-4"/>
        </w:rPr>
        <w:t> </w:t>
      </w:r>
      <w:r>
        <w:rPr/>
        <w:t>person might need. Several things increase the risk of needing long-term care.</w:t>
      </w:r>
    </w:p>
    <w:p>
      <w:pPr>
        <w:pStyle w:val="BodyText"/>
        <w:spacing w:before="4"/>
        <w:ind w:left="0"/>
      </w:pPr>
    </w:p>
    <w:p>
      <w:pPr>
        <w:pStyle w:val="ListParagraph"/>
        <w:numPr>
          <w:ilvl w:val="0"/>
          <w:numId w:val="10"/>
        </w:numPr>
        <w:tabs>
          <w:tab w:pos="1439" w:val="left" w:leader="none"/>
        </w:tabs>
        <w:spacing w:line="240" w:lineRule="auto" w:before="0" w:after="0"/>
        <w:ind w:left="1439" w:right="0" w:hanging="499"/>
        <w:jc w:val="left"/>
        <w:rPr>
          <w:rFonts w:ascii="Arial" w:hAnsi="Arial"/>
          <w:b/>
          <w:position w:val="-2"/>
          <w:sz w:val="28"/>
        </w:rPr>
      </w:pPr>
      <w:r>
        <w:rPr>
          <w:b/>
          <w:sz w:val="28"/>
        </w:rPr>
        <w:t>Age.</w:t>
      </w:r>
      <w:r>
        <w:rPr>
          <w:b/>
          <w:spacing w:val="-10"/>
          <w:sz w:val="28"/>
        </w:rPr>
        <w:t> </w:t>
      </w:r>
      <w:r>
        <w:rPr>
          <w:sz w:val="28"/>
        </w:rPr>
        <w:t>The</w:t>
      </w:r>
      <w:r>
        <w:rPr>
          <w:spacing w:val="-2"/>
          <w:sz w:val="28"/>
        </w:rPr>
        <w:t> </w:t>
      </w:r>
      <w:r>
        <w:rPr>
          <w:sz w:val="28"/>
        </w:rPr>
        <w:t>risk</w:t>
      </w:r>
      <w:r>
        <w:rPr>
          <w:spacing w:val="-2"/>
          <w:sz w:val="28"/>
        </w:rPr>
        <w:t> </w:t>
      </w:r>
      <w:r>
        <w:rPr>
          <w:sz w:val="28"/>
        </w:rPr>
        <w:t>generally</w:t>
      </w:r>
      <w:r>
        <w:rPr>
          <w:spacing w:val="-1"/>
          <w:sz w:val="28"/>
        </w:rPr>
        <w:t> </w:t>
      </w:r>
      <w:r>
        <w:rPr>
          <w:sz w:val="28"/>
        </w:rPr>
        <w:t>increases</w:t>
      </w:r>
      <w:r>
        <w:rPr>
          <w:spacing w:val="-2"/>
          <w:sz w:val="28"/>
        </w:rPr>
        <w:t> </w:t>
      </w:r>
      <w:r>
        <w:rPr>
          <w:sz w:val="28"/>
        </w:rPr>
        <w:t>as</w:t>
      </w:r>
      <w:r>
        <w:rPr>
          <w:spacing w:val="-1"/>
          <w:sz w:val="28"/>
        </w:rPr>
        <w:t> </w:t>
      </w:r>
      <w:r>
        <w:rPr>
          <w:sz w:val="28"/>
        </w:rPr>
        <w:t>people</w:t>
      </w:r>
      <w:r>
        <w:rPr>
          <w:spacing w:val="-3"/>
          <w:sz w:val="28"/>
        </w:rPr>
        <w:t> </w:t>
      </w:r>
      <w:r>
        <w:rPr>
          <w:sz w:val="28"/>
        </w:rPr>
        <w:t>get</w:t>
      </w:r>
      <w:r>
        <w:rPr>
          <w:spacing w:val="-1"/>
          <w:sz w:val="28"/>
        </w:rPr>
        <w:t> </w:t>
      </w:r>
      <w:r>
        <w:rPr>
          <w:spacing w:val="-2"/>
          <w:sz w:val="28"/>
        </w:rPr>
        <w:t>older.</w:t>
      </w:r>
    </w:p>
    <w:p>
      <w:pPr>
        <w:pStyle w:val="ListParagraph"/>
        <w:numPr>
          <w:ilvl w:val="0"/>
          <w:numId w:val="10"/>
        </w:numPr>
        <w:tabs>
          <w:tab w:pos="1440" w:val="left" w:leader="none"/>
        </w:tabs>
        <w:spacing w:line="218" w:lineRule="auto" w:before="50" w:after="0"/>
        <w:ind w:left="1440" w:right="2089" w:hanging="500"/>
        <w:jc w:val="left"/>
        <w:rPr>
          <w:rFonts w:ascii="Arial" w:hAnsi="Arial"/>
          <w:b/>
          <w:position w:val="-2"/>
          <w:sz w:val="28"/>
        </w:rPr>
      </w:pPr>
      <w:r>
        <w:rPr>
          <w:b/>
          <w:sz w:val="28"/>
        </w:rPr>
        <w:t>Gender.</w:t>
      </w:r>
      <w:r>
        <w:rPr>
          <w:b/>
          <w:spacing w:val="-13"/>
          <w:sz w:val="28"/>
        </w:rPr>
        <w:t> </w:t>
      </w:r>
      <w:r>
        <w:rPr>
          <w:sz w:val="28"/>
        </w:rPr>
        <w:t>Women</w:t>
      </w:r>
      <w:r>
        <w:rPr>
          <w:spacing w:val="-9"/>
          <w:sz w:val="28"/>
        </w:rPr>
        <w:t> </w:t>
      </w:r>
      <w:r>
        <w:rPr>
          <w:sz w:val="28"/>
        </w:rPr>
        <w:t>are</w:t>
      </w:r>
      <w:r>
        <w:rPr>
          <w:spacing w:val="-10"/>
          <w:sz w:val="28"/>
        </w:rPr>
        <w:t> </w:t>
      </w:r>
      <w:r>
        <w:rPr>
          <w:sz w:val="28"/>
        </w:rPr>
        <w:t>at</w:t>
      </w:r>
      <w:r>
        <w:rPr>
          <w:spacing w:val="-9"/>
          <w:sz w:val="28"/>
        </w:rPr>
        <w:t> </w:t>
      </w:r>
      <w:r>
        <w:rPr>
          <w:sz w:val="28"/>
        </w:rPr>
        <w:t>higher</w:t>
      </w:r>
      <w:r>
        <w:rPr>
          <w:spacing w:val="-9"/>
          <w:sz w:val="28"/>
        </w:rPr>
        <w:t> </w:t>
      </w:r>
      <w:r>
        <w:rPr>
          <w:sz w:val="28"/>
        </w:rPr>
        <w:t>risk</w:t>
      </w:r>
      <w:r>
        <w:rPr>
          <w:spacing w:val="-9"/>
          <w:sz w:val="28"/>
        </w:rPr>
        <w:t> </w:t>
      </w:r>
      <w:r>
        <w:rPr>
          <w:sz w:val="28"/>
        </w:rPr>
        <w:t>than</w:t>
      </w:r>
      <w:r>
        <w:rPr>
          <w:spacing w:val="-9"/>
          <w:sz w:val="28"/>
        </w:rPr>
        <w:t> </w:t>
      </w:r>
      <w:r>
        <w:rPr>
          <w:sz w:val="28"/>
        </w:rPr>
        <w:t>men,</w:t>
      </w:r>
      <w:r>
        <w:rPr>
          <w:spacing w:val="-9"/>
          <w:sz w:val="28"/>
        </w:rPr>
        <w:t> </w:t>
      </w:r>
      <w:r>
        <w:rPr>
          <w:sz w:val="28"/>
        </w:rPr>
        <w:t>primarily</w:t>
      </w:r>
      <w:r>
        <w:rPr>
          <w:spacing w:val="-9"/>
          <w:sz w:val="28"/>
        </w:rPr>
        <w:t> </w:t>
      </w:r>
      <w:r>
        <w:rPr>
          <w:sz w:val="28"/>
        </w:rPr>
        <w:t>because</w:t>
      </w:r>
      <w:r>
        <w:rPr>
          <w:spacing w:val="-10"/>
          <w:sz w:val="28"/>
        </w:rPr>
        <w:t> </w:t>
      </w:r>
      <w:r>
        <w:rPr>
          <w:sz w:val="28"/>
        </w:rPr>
        <w:t>they often live longer.</w:t>
      </w:r>
    </w:p>
    <w:p>
      <w:pPr>
        <w:pStyle w:val="ListParagraph"/>
        <w:numPr>
          <w:ilvl w:val="0"/>
          <w:numId w:val="10"/>
        </w:numPr>
        <w:tabs>
          <w:tab w:pos="1440" w:val="left" w:leader="none"/>
        </w:tabs>
        <w:spacing w:line="218" w:lineRule="auto" w:before="86" w:after="0"/>
        <w:ind w:left="1440" w:right="1996" w:hanging="500"/>
        <w:jc w:val="left"/>
        <w:rPr>
          <w:rFonts w:ascii="Arial" w:hAnsi="Arial"/>
          <w:b/>
          <w:position w:val="-2"/>
          <w:sz w:val="28"/>
        </w:rPr>
      </w:pPr>
      <w:r>
        <w:rPr>
          <w:b/>
          <w:sz w:val="28"/>
        </w:rPr>
        <w:t>Marital</w:t>
      </w:r>
      <w:r>
        <w:rPr>
          <w:b/>
          <w:spacing w:val="-4"/>
          <w:sz w:val="28"/>
        </w:rPr>
        <w:t> </w:t>
      </w:r>
      <w:r>
        <w:rPr>
          <w:b/>
          <w:sz w:val="28"/>
        </w:rPr>
        <w:t>status.</w:t>
      </w:r>
      <w:r>
        <w:rPr>
          <w:b/>
          <w:spacing w:val="-4"/>
          <w:sz w:val="28"/>
        </w:rPr>
        <w:t> </w:t>
      </w:r>
      <w:r>
        <w:rPr>
          <w:sz w:val="28"/>
        </w:rPr>
        <w:t>Single</w:t>
      </w:r>
      <w:r>
        <w:rPr>
          <w:spacing w:val="-5"/>
          <w:sz w:val="28"/>
        </w:rPr>
        <w:t> </w:t>
      </w:r>
      <w:r>
        <w:rPr>
          <w:sz w:val="28"/>
        </w:rPr>
        <w:t>people</w:t>
      </w:r>
      <w:r>
        <w:rPr>
          <w:spacing w:val="-5"/>
          <w:sz w:val="28"/>
        </w:rPr>
        <w:t> </w:t>
      </w:r>
      <w:r>
        <w:rPr>
          <w:sz w:val="28"/>
        </w:rPr>
        <w:t>are</w:t>
      </w:r>
      <w:r>
        <w:rPr>
          <w:spacing w:val="-5"/>
          <w:sz w:val="28"/>
        </w:rPr>
        <w:t> </w:t>
      </w:r>
      <w:r>
        <w:rPr>
          <w:sz w:val="28"/>
        </w:rPr>
        <w:t>more</w:t>
      </w:r>
      <w:r>
        <w:rPr>
          <w:spacing w:val="-5"/>
          <w:sz w:val="28"/>
        </w:rPr>
        <w:t> </w:t>
      </w:r>
      <w:r>
        <w:rPr>
          <w:sz w:val="28"/>
        </w:rPr>
        <w:t>likely</w:t>
      </w:r>
      <w:r>
        <w:rPr>
          <w:spacing w:val="-4"/>
          <w:sz w:val="28"/>
        </w:rPr>
        <w:t> </w:t>
      </w:r>
      <w:r>
        <w:rPr>
          <w:sz w:val="28"/>
        </w:rPr>
        <w:t>than</w:t>
      </w:r>
      <w:r>
        <w:rPr>
          <w:spacing w:val="-4"/>
          <w:sz w:val="28"/>
        </w:rPr>
        <w:t> </w:t>
      </w:r>
      <w:r>
        <w:rPr>
          <w:sz w:val="28"/>
        </w:rPr>
        <w:t>married</w:t>
      </w:r>
      <w:r>
        <w:rPr>
          <w:spacing w:val="-4"/>
          <w:sz w:val="28"/>
        </w:rPr>
        <w:t> </w:t>
      </w:r>
      <w:r>
        <w:rPr>
          <w:sz w:val="28"/>
        </w:rPr>
        <w:t>people</w:t>
      </w:r>
      <w:r>
        <w:rPr>
          <w:spacing w:val="-5"/>
          <w:sz w:val="28"/>
        </w:rPr>
        <w:t> </w:t>
      </w:r>
      <w:r>
        <w:rPr>
          <w:sz w:val="28"/>
        </w:rPr>
        <w:t>to need care from a paid provider.</w:t>
      </w:r>
    </w:p>
    <w:p>
      <w:pPr>
        <w:pStyle w:val="ListParagraph"/>
        <w:numPr>
          <w:ilvl w:val="0"/>
          <w:numId w:val="10"/>
        </w:numPr>
        <w:tabs>
          <w:tab w:pos="1439" w:val="left" w:leader="none"/>
        </w:tabs>
        <w:spacing w:line="240" w:lineRule="auto" w:before="64" w:after="0"/>
        <w:ind w:left="1439" w:right="0" w:hanging="499"/>
        <w:jc w:val="left"/>
        <w:rPr>
          <w:rFonts w:ascii="Arial" w:hAnsi="Arial"/>
          <w:b/>
          <w:position w:val="-2"/>
          <w:sz w:val="28"/>
        </w:rPr>
      </w:pPr>
      <w:r>
        <w:rPr>
          <w:b/>
          <w:sz w:val="28"/>
        </w:rPr>
        <w:t>Lifestyle.</w:t>
      </w:r>
      <w:r>
        <w:rPr>
          <w:b/>
          <w:spacing w:val="-5"/>
          <w:sz w:val="28"/>
        </w:rPr>
        <w:t> </w:t>
      </w:r>
      <w:r>
        <w:rPr>
          <w:sz w:val="28"/>
        </w:rPr>
        <w:t>Poor</w:t>
      </w:r>
      <w:r>
        <w:rPr>
          <w:spacing w:val="-2"/>
          <w:sz w:val="28"/>
        </w:rPr>
        <w:t> </w:t>
      </w:r>
      <w:r>
        <w:rPr>
          <w:sz w:val="28"/>
        </w:rPr>
        <w:t>diet</w:t>
      </w:r>
      <w:r>
        <w:rPr>
          <w:spacing w:val="-2"/>
          <w:sz w:val="28"/>
        </w:rPr>
        <w:t> </w:t>
      </w:r>
      <w:r>
        <w:rPr>
          <w:sz w:val="28"/>
        </w:rPr>
        <w:t>and</w:t>
      </w:r>
      <w:r>
        <w:rPr>
          <w:spacing w:val="-1"/>
          <w:sz w:val="28"/>
        </w:rPr>
        <w:t> </w:t>
      </w:r>
      <w:r>
        <w:rPr>
          <w:sz w:val="28"/>
        </w:rPr>
        <w:t>exercise</w:t>
      </w:r>
      <w:r>
        <w:rPr>
          <w:spacing w:val="-3"/>
          <w:sz w:val="28"/>
        </w:rPr>
        <w:t> </w:t>
      </w:r>
      <w:r>
        <w:rPr>
          <w:sz w:val="28"/>
        </w:rPr>
        <w:t>habits</w:t>
      </w:r>
      <w:r>
        <w:rPr>
          <w:spacing w:val="-2"/>
          <w:sz w:val="28"/>
        </w:rPr>
        <w:t> </w:t>
      </w:r>
      <w:r>
        <w:rPr>
          <w:sz w:val="28"/>
        </w:rPr>
        <w:t>can</w:t>
      </w:r>
      <w:r>
        <w:rPr>
          <w:spacing w:val="-1"/>
          <w:sz w:val="28"/>
        </w:rPr>
        <w:t> </w:t>
      </w:r>
      <w:r>
        <w:rPr>
          <w:sz w:val="28"/>
        </w:rPr>
        <w:t>increase</w:t>
      </w:r>
      <w:r>
        <w:rPr>
          <w:spacing w:val="-3"/>
          <w:sz w:val="28"/>
        </w:rPr>
        <w:t> </w:t>
      </w:r>
      <w:r>
        <w:rPr>
          <w:sz w:val="28"/>
        </w:rPr>
        <w:t>a</w:t>
      </w:r>
      <w:r>
        <w:rPr>
          <w:spacing w:val="-3"/>
          <w:sz w:val="28"/>
        </w:rPr>
        <w:t> </w:t>
      </w:r>
      <w:r>
        <w:rPr>
          <w:sz w:val="28"/>
        </w:rPr>
        <w:t>person's</w:t>
      </w:r>
      <w:r>
        <w:rPr>
          <w:spacing w:val="-1"/>
          <w:sz w:val="28"/>
        </w:rPr>
        <w:t> </w:t>
      </w:r>
      <w:r>
        <w:rPr>
          <w:spacing w:val="-2"/>
          <w:sz w:val="28"/>
        </w:rPr>
        <w:t>risk.</w:t>
      </w:r>
    </w:p>
    <w:p>
      <w:pPr>
        <w:pStyle w:val="ListParagraph"/>
        <w:numPr>
          <w:ilvl w:val="0"/>
          <w:numId w:val="10"/>
        </w:numPr>
        <w:tabs>
          <w:tab w:pos="1439" w:val="left" w:leader="none"/>
        </w:tabs>
        <w:spacing w:line="240" w:lineRule="auto" w:before="29" w:after="0"/>
        <w:ind w:left="1439" w:right="0" w:hanging="499"/>
        <w:jc w:val="left"/>
        <w:rPr>
          <w:rFonts w:ascii="Arial" w:hAnsi="Arial"/>
          <w:b/>
          <w:position w:val="-2"/>
          <w:sz w:val="28"/>
        </w:rPr>
      </w:pPr>
      <w:r>
        <w:rPr>
          <w:b/>
          <w:sz w:val="28"/>
        </w:rPr>
        <w:t>Health</w:t>
      </w:r>
      <w:r>
        <w:rPr>
          <w:b/>
          <w:spacing w:val="-7"/>
          <w:sz w:val="28"/>
        </w:rPr>
        <w:t> </w:t>
      </w:r>
      <w:r>
        <w:rPr>
          <w:b/>
          <w:sz w:val="28"/>
        </w:rPr>
        <w:t>and</w:t>
      </w:r>
      <w:r>
        <w:rPr>
          <w:b/>
          <w:spacing w:val="-5"/>
          <w:sz w:val="28"/>
        </w:rPr>
        <w:t> </w:t>
      </w:r>
      <w:r>
        <w:rPr>
          <w:b/>
          <w:sz w:val="28"/>
        </w:rPr>
        <w:t>family</w:t>
      </w:r>
      <w:r>
        <w:rPr>
          <w:b/>
          <w:spacing w:val="-4"/>
          <w:sz w:val="28"/>
        </w:rPr>
        <w:t> </w:t>
      </w:r>
      <w:r>
        <w:rPr>
          <w:b/>
          <w:sz w:val="28"/>
        </w:rPr>
        <w:t>history.</w:t>
      </w:r>
      <w:r>
        <w:rPr>
          <w:b/>
          <w:spacing w:val="-10"/>
          <w:sz w:val="28"/>
        </w:rPr>
        <w:t> </w:t>
      </w:r>
      <w:r>
        <w:rPr>
          <w:sz w:val="28"/>
        </w:rPr>
        <w:t>These</w:t>
      </w:r>
      <w:r>
        <w:rPr>
          <w:spacing w:val="-6"/>
          <w:sz w:val="28"/>
        </w:rPr>
        <w:t> </w:t>
      </w:r>
      <w:r>
        <w:rPr>
          <w:sz w:val="28"/>
        </w:rPr>
        <w:t>factors</w:t>
      </w:r>
      <w:r>
        <w:rPr>
          <w:spacing w:val="-4"/>
          <w:sz w:val="28"/>
        </w:rPr>
        <w:t> </w:t>
      </w:r>
      <w:r>
        <w:rPr>
          <w:sz w:val="28"/>
        </w:rPr>
        <w:t>also</w:t>
      </w:r>
      <w:r>
        <w:rPr>
          <w:spacing w:val="-5"/>
          <w:sz w:val="28"/>
        </w:rPr>
        <w:t> </w:t>
      </w:r>
      <w:r>
        <w:rPr>
          <w:sz w:val="28"/>
        </w:rPr>
        <w:t>affect</w:t>
      </w:r>
      <w:r>
        <w:rPr>
          <w:spacing w:val="-4"/>
          <w:sz w:val="28"/>
        </w:rPr>
        <w:t> </w:t>
      </w:r>
      <w:r>
        <w:rPr>
          <w:spacing w:val="-2"/>
          <w:sz w:val="28"/>
        </w:rPr>
        <w:t>risk.</w:t>
      </w:r>
    </w:p>
    <w:p>
      <w:pPr>
        <w:pStyle w:val="ListParagraph"/>
        <w:spacing w:after="0" w:line="240" w:lineRule="auto"/>
        <w:jc w:val="left"/>
        <w:rPr>
          <w:rFonts w:ascii="Arial" w:hAnsi="Arial"/>
          <w:b/>
          <w:position w:val="-2"/>
          <w:sz w:val="28"/>
        </w:rPr>
        <w:sectPr>
          <w:pgSz w:w="12240" w:h="15840"/>
          <w:pgMar w:header="744" w:footer="0" w:top="1880" w:bottom="280" w:left="1080" w:right="0"/>
        </w:sectPr>
      </w:pPr>
    </w:p>
    <w:p>
      <w:pPr>
        <w:pStyle w:val="BodyText"/>
        <w:spacing w:before="297"/>
        <w:ind w:left="0"/>
      </w:pPr>
    </w:p>
    <w:p>
      <w:pPr>
        <w:pStyle w:val="Heading3"/>
      </w:pPr>
      <w:r>
        <w:rPr>
          <w:color w:val="20558A"/>
        </w:rPr>
        <w:t>Residential</w:t>
      </w:r>
      <w:r>
        <w:rPr>
          <w:color w:val="20558A"/>
          <w:spacing w:val="-4"/>
        </w:rPr>
        <w:t> </w:t>
      </w:r>
      <w:r>
        <w:rPr>
          <w:color w:val="20558A"/>
        </w:rPr>
        <w:t>Facilities,</w:t>
      </w:r>
      <w:r>
        <w:rPr>
          <w:color w:val="20558A"/>
          <w:spacing w:val="-17"/>
        </w:rPr>
        <w:t> </w:t>
      </w:r>
      <w:r>
        <w:rPr>
          <w:color w:val="20558A"/>
        </w:rPr>
        <w:t>Assisted</w:t>
      </w:r>
      <w:r>
        <w:rPr>
          <w:color w:val="20558A"/>
          <w:spacing w:val="-1"/>
        </w:rPr>
        <w:t> </w:t>
      </w:r>
      <w:r>
        <w:rPr>
          <w:color w:val="20558A"/>
        </w:rPr>
        <w:t>Living,</w:t>
      </w:r>
      <w:r>
        <w:rPr>
          <w:color w:val="20558A"/>
          <w:spacing w:val="-2"/>
        </w:rPr>
        <w:t> </w:t>
      </w:r>
      <w:r>
        <w:rPr>
          <w:color w:val="20558A"/>
        </w:rPr>
        <w:t>and</w:t>
      </w:r>
      <w:r>
        <w:rPr>
          <w:color w:val="20558A"/>
          <w:spacing w:val="-1"/>
        </w:rPr>
        <w:t> </w:t>
      </w:r>
      <w:r>
        <w:rPr>
          <w:color w:val="20558A"/>
        </w:rPr>
        <w:t>Nursing</w:t>
      </w:r>
      <w:r>
        <w:rPr>
          <w:color w:val="20558A"/>
          <w:spacing w:val="-1"/>
        </w:rPr>
        <w:t> </w:t>
      </w:r>
      <w:r>
        <w:rPr>
          <w:color w:val="20558A"/>
          <w:spacing w:val="-2"/>
        </w:rPr>
        <w:t>Homes</w:t>
      </w:r>
    </w:p>
    <w:p>
      <w:pPr>
        <w:pStyle w:val="BodyText"/>
        <w:spacing w:before="156"/>
        <w:ind w:left="0"/>
        <w:rPr>
          <w:b/>
        </w:rPr>
      </w:pPr>
    </w:p>
    <w:p>
      <w:pPr>
        <w:pStyle w:val="BodyText"/>
        <w:ind w:right="1815"/>
      </w:pPr>
      <w:r>
        <w:rPr>
          <w:color w:val="46464A"/>
        </w:rPr>
        <w:t>At</w:t>
      </w:r>
      <w:r>
        <w:rPr>
          <w:color w:val="46464A"/>
          <w:spacing w:val="-5"/>
        </w:rPr>
        <w:t> </w:t>
      </w:r>
      <w:r>
        <w:rPr>
          <w:color w:val="46464A"/>
        </w:rPr>
        <w:t>some</w:t>
      </w:r>
      <w:r>
        <w:rPr>
          <w:color w:val="46464A"/>
          <w:spacing w:val="-6"/>
        </w:rPr>
        <w:t> </w:t>
      </w:r>
      <w:r>
        <w:rPr>
          <w:color w:val="46464A"/>
        </w:rPr>
        <w:t>point,</w:t>
      </w:r>
      <w:r>
        <w:rPr>
          <w:color w:val="46464A"/>
          <w:spacing w:val="-5"/>
        </w:rPr>
        <w:t> </w:t>
      </w:r>
      <w:r>
        <w:rPr>
          <w:color w:val="46464A"/>
        </w:rPr>
        <w:t>support</w:t>
      </w:r>
      <w:r>
        <w:rPr>
          <w:color w:val="46464A"/>
          <w:spacing w:val="-5"/>
        </w:rPr>
        <w:t> </w:t>
      </w:r>
      <w:r>
        <w:rPr>
          <w:color w:val="46464A"/>
        </w:rPr>
        <w:t>from</w:t>
      </w:r>
      <w:r>
        <w:rPr>
          <w:color w:val="46464A"/>
          <w:spacing w:val="-5"/>
        </w:rPr>
        <w:t> </w:t>
      </w:r>
      <w:r>
        <w:rPr>
          <w:color w:val="46464A"/>
        </w:rPr>
        <w:t>family,</w:t>
      </w:r>
      <w:r>
        <w:rPr>
          <w:color w:val="46464A"/>
          <w:spacing w:val="-5"/>
        </w:rPr>
        <w:t> </w:t>
      </w:r>
      <w:r>
        <w:rPr>
          <w:color w:val="46464A"/>
        </w:rPr>
        <w:t>friends,</w:t>
      </w:r>
      <w:r>
        <w:rPr>
          <w:color w:val="46464A"/>
          <w:spacing w:val="-5"/>
        </w:rPr>
        <w:t> </w:t>
      </w:r>
      <w:r>
        <w:rPr>
          <w:color w:val="46464A"/>
        </w:rPr>
        <w:t>and</w:t>
      </w:r>
      <w:r>
        <w:rPr>
          <w:color w:val="46464A"/>
          <w:spacing w:val="-5"/>
        </w:rPr>
        <w:t> </w:t>
      </w:r>
      <w:r>
        <w:rPr>
          <w:color w:val="46464A"/>
        </w:rPr>
        <w:t>local</w:t>
      </w:r>
      <w:r>
        <w:rPr>
          <w:color w:val="46464A"/>
          <w:spacing w:val="-5"/>
        </w:rPr>
        <w:t> </w:t>
      </w:r>
      <w:r>
        <w:rPr>
          <w:color w:val="46464A"/>
        </w:rPr>
        <w:t>programs</w:t>
      </w:r>
      <w:r>
        <w:rPr>
          <w:color w:val="46464A"/>
          <w:spacing w:val="-5"/>
        </w:rPr>
        <w:t> </w:t>
      </w:r>
      <w:r>
        <w:rPr>
          <w:color w:val="46464A"/>
        </w:rPr>
        <w:t>may</w:t>
      </w:r>
      <w:r>
        <w:rPr>
          <w:color w:val="46464A"/>
          <w:spacing w:val="-5"/>
        </w:rPr>
        <w:t> </w:t>
      </w:r>
      <w:r>
        <w:rPr>
          <w:color w:val="46464A"/>
        </w:rPr>
        <w:t>not</w:t>
      </w:r>
      <w:r>
        <w:rPr>
          <w:color w:val="46464A"/>
          <w:spacing w:val="-5"/>
        </w:rPr>
        <w:t> </w:t>
      </w:r>
      <w:r>
        <w:rPr>
          <w:color w:val="46464A"/>
        </w:rPr>
        <w:t>be enough. People who require help full-time might move to a residential facility that provides many or all of the long-term care services they need.</w:t>
      </w:r>
    </w:p>
    <w:p>
      <w:pPr>
        <w:pStyle w:val="BodyText"/>
        <w:spacing w:before="32"/>
        <w:ind w:left="0"/>
      </w:pPr>
    </w:p>
    <w:p>
      <w:pPr>
        <w:pStyle w:val="BodyText"/>
        <w:ind w:right="2073"/>
      </w:pPr>
      <w:r>
        <w:rPr/>
        <w:t>Facility-based long-term care services include: board and care homes, assisted</w:t>
      </w:r>
      <w:r>
        <w:rPr>
          <w:spacing w:val="-5"/>
        </w:rPr>
        <w:t> </w:t>
      </w:r>
      <w:r>
        <w:rPr/>
        <w:t>living</w:t>
      </w:r>
      <w:r>
        <w:rPr>
          <w:spacing w:val="-5"/>
        </w:rPr>
        <w:t> </w:t>
      </w:r>
      <w:r>
        <w:rPr/>
        <w:t>facilities,</w:t>
      </w:r>
      <w:r>
        <w:rPr>
          <w:spacing w:val="-5"/>
        </w:rPr>
        <w:t> </w:t>
      </w:r>
      <w:r>
        <w:rPr/>
        <w:t>nursing</w:t>
      </w:r>
      <w:r>
        <w:rPr>
          <w:spacing w:val="-5"/>
        </w:rPr>
        <w:t> </w:t>
      </w:r>
      <w:r>
        <w:rPr/>
        <w:t>homes,</w:t>
      </w:r>
      <w:r>
        <w:rPr>
          <w:spacing w:val="-5"/>
        </w:rPr>
        <w:t> </w:t>
      </w:r>
      <w:r>
        <w:rPr/>
        <w:t>and</w:t>
      </w:r>
      <w:r>
        <w:rPr>
          <w:spacing w:val="-5"/>
        </w:rPr>
        <w:t> </w:t>
      </w:r>
      <w:r>
        <w:rPr/>
        <w:t>continuing</w:t>
      </w:r>
      <w:r>
        <w:rPr>
          <w:spacing w:val="-5"/>
        </w:rPr>
        <w:t> </w:t>
      </w:r>
      <w:r>
        <w:rPr/>
        <w:t>care</w:t>
      </w:r>
      <w:r>
        <w:rPr>
          <w:spacing w:val="-6"/>
        </w:rPr>
        <w:t> </w:t>
      </w:r>
      <w:r>
        <w:rPr/>
        <w:t>retirement </w:t>
      </w:r>
      <w:r>
        <w:rPr>
          <w:spacing w:val="-2"/>
        </w:rPr>
        <w:t>communities.</w:t>
      </w:r>
    </w:p>
    <w:p>
      <w:pPr>
        <w:pStyle w:val="BodyText"/>
        <w:spacing w:before="2"/>
        <w:ind w:left="0"/>
      </w:pPr>
    </w:p>
    <w:p>
      <w:pPr>
        <w:pStyle w:val="BodyText"/>
        <w:ind w:right="1862"/>
      </w:pPr>
      <w:r>
        <w:rPr/>
        <w:t>Some</w:t>
      </w:r>
      <w:r>
        <w:rPr>
          <w:spacing w:val="-5"/>
        </w:rPr>
        <w:t> </w:t>
      </w:r>
      <w:r>
        <w:rPr/>
        <w:t>facilities</w:t>
      </w:r>
      <w:r>
        <w:rPr>
          <w:spacing w:val="-4"/>
        </w:rPr>
        <w:t> </w:t>
      </w:r>
      <w:r>
        <w:rPr/>
        <w:t>have</w:t>
      </w:r>
      <w:r>
        <w:rPr>
          <w:spacing w:val="-5"/>
        </w:rPr>
        <w:t> </w:t>
      </w:r>
      <w:r>
        <w:rPr/>
        <w:t>only</w:t>
      </w:r>
      <w:r>
        <w:rPr>
          <w:spacing w:val="-4"/>
        </w:rPr>
        <w:t> </w:t>
      </w:r>
      <w:r>
        <w:rPr/>
        <w:t>housing</w:t>
      </w:r>
      <w:r>
        <w:rPr>
          <w:spacing w:val="-4"/>
        </w:rPr>
        <w:t> </w:t>
      </w:r>
      <w:r>
        <w:rPr/>
        <w:t>and</w:t>
      </w:r>
      <w:r>
        <w:rPr>
          <w:spacing w:val="-4"/>
        </w:rPr>
        <w:t> </w:t>
      </w:r>
      <w:r>
        <w:rPr/>
        <w:t>housekeeping,</w:t>
      </w:r>
      <w:r>
        <w:rPr>
          <w:spacing w:val="-4"/>
        </w:rPr>
        <w:t> </w:t>
      </w:r>
      <w:r>
        <w:rPr/>
        <w:t>but</w:t>
      </w:r>
      <w:r>
        <w:rPr>
          <w:spacing w:val="-4"/>
        </w:rPr>
        <w:t> </w:t>
      </w:r>
      <w:r>
        <w:rPr/>
        <w:t>many</w:t>
      </w:r>
      <w:r>
        <w:rPr>
          <w:spacing w:val="-4"/>
        </w:rPr>
        <w:t> </w:t>
      </w:r>
      <w:r>
        <w:rPr/>
        <w:t>also</w:t>
      </w:r>
      <w:r>
        <w:rPr>
          <w:spacing w:val="-4"/>
        </w:rPr>
        <w:t> </w:t>
      </w:r>
      <w:r>
        <w:rPr/>
        <w:t>provide personal care and medical services. Many facilities offer special programs for people with</w:t>
      </w:r>
      <w:r>
        <w:rPr>
          <w:spacing w:val="-4"/>
        </w:rPr>
        <w:t> </w:t>
      </w:r>
      <w:r>
        <w:rPr/>
        <w:t>Alzheimer's disease and other types of dementia.</w:t>
      </w:r>
    </w:p>
    <w:p>
      <w:pPr>
        <w:pStyle w:val="BodyText"/>
        <w:ind w:left="0"/>
      </w:pPr>
    </w:p>
    <w:p>
      <w:pPr>
        <w:pStyle w:val="BodyText"/>
        <w:ind w:left="0"/>
      </w:pPr>
    </w:p>
    <w:p>
      <w:pPr>
        <w:pStyle w:val="Heading3"/>
      </w:pPr>
      <w:r>
        <w:rPr>
          <w:color w:val="3F6797"/>
        </w:rPr>
        <w:t>Board</w:t>
      </w:r>
      <w:r>
        <w:rPr>
          <w:color w:val="3F6797"/>
          <w:spacing w:val="-3"/>
        </w:rPr>
        <w:t> </w:t>
      </w:r>
      <w:r>
        <w:rPr>
          <w:color w:val="3F6797"/>
        </w:rPr>
        <w:t>and</w:t>
      </w:r>
      <w:r>
        <w:rPr>
          <w:color w:val="3F6797"/>
          <w:spacing w:val="-3"/>
        </w:rPr>
        <w:t> </w:t>
      </w:r>
      <w:r>
        <w:rPr>
          <w:color w:val="3F6797"/>
        </w:rPr>
        <w:t>Care</w:t>
      </w:r>
      <w:r>
        <w:rPr>
          <w:color w:val="3F6797"/>
          <w:spacing w:val="-3"/>
        </w:rPr>
        <w:t> </w:t>
      </w:r>
      <w:r>
        <w:rPr>
          <w:color w:val="3F6797"/>
          <w:spacing w:val="-2"/>
        </w:rPr>
        <w:t>Homes</w:t>
      </w:r>
    </w:p>
    <w:p>
      <w:pPr>
        <w:pStyle w:val="BodyText"/>
        <w:spacing w:before="118"/>
        <w:ind w:right="1891"/>
      </w:pPr>
      <w:r>
        <w:rPr/>
        <w:t>Board</w:t>
      </w:r>
      <w:r>
        <w:rPr>
          <w:spacing w:val="-4"/>
        </w:rPr>
        <w:t> </w:t>
      </w:r>
      <w:r>
        <w:rPr/>
        <w:t>and</w:t>
      </w:r>
      <w:r>
        <w:rPr>
          <w:spacing w:val="-4"/>
        </w:rPr>
        <w:t> </w:t>
      </w:r>
      <w:r>
        <w:rPr/>
        <w:t>care</w:t>
      </w:r>
      <w:r>
        <w:rPr>
          <w:spacing w:val="-5"/>
        </w:rPr>
        <w:t> </w:t>
      </w:r>
      <w:r>
        <w:rPr/>
        <w:t>homes,</w:t>
      </w:r>
      <w:r>
        <w:rPr>
          <w:spacing w:val="-4"/>
        </w:rPr>
        <w:t> </w:t>
      </w:r>
      <w:r>
        <w:rPr/>
        <w:t>also</w:t>
      </w:r>
      <w:r>
        <w:rPr>
          <w:spacing w:val="-4"/>
        </w:rPr>
        <w:t> </w:t>
      </w:r>
      <w:r>
        <w:rPr/>
        <w:t>called</w:t>
      </w:r>
      <w:r>
        <w:rPr>
          <w:spacing w:val="-4"/>
        </w:rPr>
        <w:t> </w:t>
      </w:r>
      <w:r>
        <w:rPr/>
        <w:t>residential</w:t>
      </w:r>
      <w:r>
        <w:rPr>
          <w:spacing w:val="-4"/>
        </w:rPr>
        <w:t> </w:t>
      </w:r>
      <w:r>
        <w:rPr/>
        <w:t>care</w:t>
      </w:r>
      <w:r>
        <w:rPr>
          <w:spacing w:val="-5"/>
        </w:rPr>
        <w:t> </w:t>
      </w:r>
      <w:r>
        <w:rPr/>
        <w:t>facilities</w:t>
      </w:r>
      <w:r>
        <w:rPr>
          <w:spacing w:val="-4"/>
        </w:rPr>
        <w:t> </w:t>
      </w:r>
      <w:r>
        <w:rPr/>
        <w:t>or</w:t>
      </w:r>
      <w:r>
        <w:rPr>
          <w:spacing w:val="-4"/>
        </w:rPr>
        <w:t> </w:t>
      </w:r>
      <w:r>
        <w:rPr/>
        <w:t>group</w:t>
      </w:r>
      <w:r>
        <w:rPr>
          <w:spacing w:val="-4"/>
        </w:rPr>
        <w:t> </w:t>
      </w:r>
      <w:r>
        <w:rPr/>
        <w:t>homes, are small private facilities, usually with 20 or fewer residents. Rooms may be private or shared. Residents receive personal care and meals and have staff available around the clock. Nursing and medical care usually are not provided on site.</w:t>
      </w:r>
    </w:p>
    <w:p>
      <w:pPr>
        <w:pStyle w:val="Heading3"/>
        <w:spacing w:before="320"/>
      </w:pPr>
      <w:r>
        <w:rPr>
          <w:color w:val="3F6797"/>
        </w:rPr>
        <w:t>Assisted</w:t>
      </w:r>
      <w:r>
        <w:rPr>
          <w:color w:val="3F6797"/>
          <w:spacing w:val="-1"/>
        </w:rPr>
        <w:t> </w:t>
      </w:r>
      <w:r>
        <w:rPr>
          <w:color w:val="3F6797"/>
          <w:spacing w:val="-2"/>
        </w:rPr>
        <w:t>Living</w:t>
      </w:r>
    </w:p>
    <w:p>
      <w:pPr>
        <w:pStyle w:val="BodyText"/>
        <w:spacing w:before="119"/>
        <w:ind w:right="1815"/>
      </w:pPr>
      <w:r>
        <w:rPr/>
        <w:t>Assisted living is for people</w:t>
      </w:r>
      <w:r>
        <w:rPr>
          <w:spacing w:val="-1"/>
        </w:rPr>
        <w:t> </w:t>
      </w:r>
      <w:r>
        <w:rPr/>
        <w:t>who need help with daily care, but not as much help</w:t>
      </w:r>
      <w:r>
        <w:rPr>
          <w:spacing w:val="-4"/>
        </w:rPr>
        <w:t> </w:t>
      </w:r>
      <w:r>
        <w:rPr/>
        <w:t>as</w:t>
      </w:r>
      <w:r>
        <w:rPr>
          <w:spacing w:val="-3"/>
        </w:rPr>
        <w:t> </w:t>
      </w:r>
      <w:r>
        <w:rPr/>
        <w:t>a</w:t>
      </w:r>
      <w:r>
        <w:rPr>
          <w:spacing w:val="-4"/>
        </w:rPr>
        <w:t> </w:t>
      </w:r>
      <w:r>
        <w:rPr/>
        <w:t>nursing</w:t>
      </w:r>
      <w:r>
        <w:rPr>
          <w:spacing w:val="-3"/>
        </w:rPr>
        <w:t> </w:t>
      </w:r>
      <w:r>
        <w:rPr/>
        <w:t>home</w:t>
      </w:r>
      <w:r>
        <w:rPr>
          <w:spacing w:val="-4"/>
        </w:rPr>
        <w:t> </w:t>
      </w:r>
      <w:r>
        <w:rPr/>
        <w:t>provides.</w:t>
      </w:r>
      <w:r>
        <w:rPr>
          <w:spacing w:val="-18"/>
        </w:rPr>
        <w:t> </w:t>
      </w:r>
      <w:r>
        <w:rPr/>
        <w:t>Assisted</w:t>
      </w:r>
      <w:r>
        <w:rPr>
          <w:spacing w:val="-3"/>
        </w:rPr>
        <w:t> </w:t>
      </w:r>
      <w:r>
        <w:rPr/>
        <w:t>living</w:t>
      </w:r>
      <w:r>
        <w:rPr>
          <w:spacing w:val="-3"/>
        </w:rPr>
        <w:t> </w:t>
      </w:r>
      <w:r>
        <w:rPr/>
        <w:t>facilities</w:t>
      </w:r>
      <w:r>
        <w:rPr>
          <w:spacing w:val="-3"/>
        </w:rPr>
        <w:t> </w:t>
      </w:r>
      <w:r>
        <w:rPr/>
        <w:t>range</w:t>
      </w:r>
      <w:r>
        <w:rPr>
          <w:spacing w:val="-4"/>
        </w:rPr>
        <w:t> </w:t>
      </w:r>
      <w:r>
        <w:rPr/>
        <w:t>in</w:t>
      </w:r>
      <w:r>
        <w:rPr>
          <w:spacing w:val="-3"/>
        </w:rPr>
        <w:t> </w:t>
      </w:r>
      <w:r>
        <w:rPr/>
        <w:t>size</w:t>
      </w:r>
      <w:r>
        <w:rPr>
          <w:spacing w:val="-4"/>
        </w:rPr>
        <w:t> </w:t>
      </w:r>
      <w:r>
        <w:rPr/>
        <w:t>from as few as 25 residents to 120 or more. Typically, a few "levels of care" are offered, with residents paying more for higher levels of care.</w:t>
      </w:r>
    </w:p>
    <w:p>
      <w:pPr>
        <w:pStyle w:val="BodyText"/>
        <w:spacing w:before="322"/>
        <w:ind w:right="1815"/>
      </w:pPr>
      <w:r>
        <w:rPr/>
        <w:t>Assisted living residents usually live in their own apartments or rooms and share common areas. They have access to many services, including up to three meals a day; assistance with personal care; help with medications, housekeeping,</w:t>
      </w:r>
      <w:r>
        <w:rPr>
          <w:spacing w:val="-1"/>
        </w:rPr>
        <w:t> </w:t>
      </w:r>
      <w:r>
        <w:rPr/>
        <w:t>and</w:t>
      </w:r>
      <w:r>
        <w:rPr>
          <w:spacing w:val="-1"/>
        </w:rPr>
        <w:t> </w:t>
      </w:r>
      <w:r>
        <w:rPr/>
        <w:t>laundry;</w:t>
      </w:r>
      <w:r>
        <w:rPr>
          <w:spacing w:val="-1"/>
        </w:rPr>
        <w:t> </w:t>
      </w:r>
      <w:r>
        <w:rPr/>
        <w:t>24-hour</w:t>
      </w:r>
      <w:r>
        <w:rPr>
          <w:spacing w:val="-1"/>
        </w:rPr>
        <w:t> </w:t>
      </w:r>
      <w:r>
        <w:rPr/>
        <w:t>supervision,</w:t>
      </w:r>
      <w:r>
        <w:rPr>
          <w:spacing w:val="-1"/>
        </w:rPr>
        <w:t> </w:t>
      </w:r>
      <w:r>
        <w:rPr/>
        <w:t>security,</w:t>
      </w:r>
      <w:r>
        <w:rPr>
          <w:spacing w:val="-1"/>
        </w:rPr>
        <w:t> </w:t>
      </w:r>
      <w:r>
        <w:rPr/>
        <w:t>and</w:t>
      </w:r>
      <w:r>
        <w:rPr>
          <w:spacing w:val="-1"/>
        </w:rPr>
        <w:t> </w:t>
      </w:r>
      <w:r>
        <w:rPr/>
        <w:t>on-site</w:t>
      </w:r>
      <w:r>
        <w:rPr>
          <w:spacing w:val="-2"/>
        </w:rPr>
        <w:t> </w:t>
      </w:r>
      <w:r>
        <w:rPr/>
        <w:t>staff; and</w:t>
      </w:r>
      <w:r>
        <w:rPr>
          <w:spacing w:val="-4"/>
        </w:rPr>
        <w:t> </w:t>
      </w:r>
      <w:r>
        <w:rPr/>
        <w:t>social</w:t>
      </w:r>
      <w:r>
        <w:rPr>
          <w:spacing w:val="-4"/>
        </w:rPr>
        <w:t> </w:t>
      </w:r>
      <w:r>
        <w:rPr/>
        <w:t>and</w:t>
      </w:r>
      <w:r>
        <w:rPr>
          <w:spacing w:val="-4"/>
        </w:rPr>
        <w:t> </w:t>
      </w:r>
      <w:r>
        <w:rPr/>
        <w:t>recreational</w:t>
      </w:r>
      <w:r>
        <w:rPr>
          <w:spacing w:val="-4"/>
        </w:rPr>
        <w:t> </w:t>
      </w:r>
      <w:r>
        <w:rPr/>
        <w:t>activities.</w:t>
      </w:r>
      <w:r>
        <w:rPr>
          <w:spacing w:val="-4"/>
        </w:rPr>
        <w:t> </w:t>
      </w:r>
      <w:r>
        <w:rPr/>
        <w:t>Exact</w:t>
      </w:r>
      <w:r>
        <w:rPr>
          <w:spacing w:val="-4"/>
        </w:rPr>
        <w:t> </w:t>
      </w:r>
      <w:r>
        <w:rPr/>
        <w:t>arrangements</w:t>
      </w:r>
      <w:r>
        <w:rPr>
          <w:spacing w:val="-4"/>
        </w:rPr>
        <w:t> </w:t>
      </w:r>
      <w:r>
        <w:rPr/>
        <w:t>vary</w:t>
      </w:r>
      <w:r>
        <w:rPr>
          <w:spacing w:val="-4"/>
        </w:rPr>
        <w:t> </w:t>
      </w:r>
      <w:r>
        <w:rPr/>
        <w:t>from</w:t>
      </w:r>
      <w:r>
        <w:rPr>
          <w:spacing w:val="-4"/>
        </w:rPr>
        <w:t> </w:t>
      </w:r>
      <w:r>
        <w:rPr/>
        <w:t>state</w:t>
      </w:r>
      <w:r>
        <w:rPr>
          <w:spacing w:val="-5"/>
        </w:rPr>
        <w:t> </w:t>
      </w:r>
      <w:r>
        <w:rPr/>
        <w:t>to </w:t>
      </w:r>
      <w:r>
        <w:rPr>
          <w:spacing w:val="-2"/>
        </w:rPr>
        <w:t>state.</w:t>
      </w:r>
    </w:p>
    <w:p>
      <w:pPr>
        <w:pStyle w:val="BodyText"/>
        <w:spacing w:after="0"/>
        <w:sectPr>
          <w:pgSz w:w="12240" w:h="15840"/>
          <w:pgMar w:header="744" w:footer="0" w:top="1880" w:bottom="280" w:left="1080" w:right="0"/>
        </w:sectPr>
      </w:pPr>
    </w:p>
    <w:p>
      <w:pPr>
        <w:pStyle w:val="BodyText"/>
        <w:spacing w:before="297"/>
        <w:ind w:left="0"/>
      </w:pPr>
    </w:p>
    <w:p>
      <w:pPr>
        <w:pStyle w:val="Heading3"/>
      </w:pPr>
      <w:r>
        <w:rPr>
          <w:color w:val="3F6797"/>
        </w:rPr>
        <w:t>Nursing</w:t>
      </w:r>
      <w:r>
        <w:rPr>
          <w:color w:val="3F6797"/>
          <w:spacing w:val="-1"/>
        </w:rPr>
        <w:t> </w:t>
      </w:r>
      <w:r>
        <w:rPr>
          <w:color w:val="3F6797"/>
          <w:spacing w:val="-4"/>
        </w:rPr>
        <w:t>Homes</w:t>
      </w:r>
    </w:p>
    <w:p>
      <w:pPr>
        <w:pStyle w:val="BodyText"/>
        <w:spacing w:before="118"/>
        <w:ind w:right="1815"/>
      </w:pPr>
      <w:r>
        <w:rPr/>
        <w:t>Nursing</w:t>
      </w:r>
      <w:r>
        <w:rPr>
          <w:spacing w:val="-1"/>
        </w:rPr>
        <w:t> </w:t>
      </w:r>
      <w:r>
        <w:rPr/>
        <w:t>homes,</w:t>
      </w:r>
      <w:r>
        <w:rPr>
          <w:spacing w:val="-1"/>
        </w:rPr>
        <w:t> </w:t>
      </w:r>
      <w:r>
        <w:rPr/>
        <w:t>also</w:t>
      </w:r>
      <w:r>
        <w:rPr>
          <w:spacing w:val="-1"/>
        </w:rPr>
        <w:t> </w:t>
      </w:r>
      <w:r>
        <w:rPr/>
        <w:t>called</w:t>
      </w:r>
      <w:r>
        <w:rPr>
          <w:spacing w:val="-1"/>
        </w:rPr>
        <w:t> </w:t>
      </w:r>
      <w:r>
        <w:rPr/>
        <w:t>skilled</w:t>
      </w:r>
      <w:r>
        <w:rPr>
          <w:spacing w:val="-1"/>
        </w:rPr>
        <w:t> </w:t>
      </w:r>
      <w:r>
        <w:rPr/>
        <w:t>nursing</w:t>
      </w:r>
      <w:r>
        <w:rPr>
          <w:spacing w:val="-1"/>
        </w:rPr>
        <w:t> </w:t>
      </w:r>
      <w:r>
        <w:rPr/>
        <w:t>facilities,</w:t>
      </w:r>
      <w:r>
        <w:rPr>
          <w:spacing w:val="-1"/>
        </w:rPr>
        <w:t> </w:t>
      </w:r>
      <w:r>
        <w:rPr/>
        <w:t>provide</w:t>
      </w:r>
      <w:r>
        <w:rPr>
          <w:spacing w:val="-2"/>
        </w:rPr>
        <w:t> </w:t>
      </w:r>
      <w:r>
        <w:rPr/>
        <w:t>a</w:t>
      </w:r>
      <w:r>
        <w:rPr>
          <w:spacing w:val="-2"/>
        </w:rPr>
        <w:t> </w:t>
      </w:r>
      <w:r>
        <w:rPr/>
        <w:t>wide</w:t>
      </w:r>
      <w:r>
        <w:rPr>
          <w:spacing w:val="-2"/>
        </w:rPr>
        <w:t> </w:t>
      </w:r>
      <w:r>
        <w:rPr/>
        <w:t>range</w:t>
      </w:r>
      <w:r>
        <w:rPr>
          <w:spacing w:val="-2"/>
        </w:rPr>
        <w:t> </w:t>
      </w:r>
      <w:r>
        <w:rPr/>
        <w:t>of health and personal care services.</w:t>
      </w:r>
      <w:r>
        <w:rPr>
          <w:spacing w:val="-5"/>
        </w:rPr>
        <w:t> </w:t>
      </w:r>
      <w:r>
        <w:rPr/>
        <w:t>Their services focus on medical care more than most assisted living facilities. These services typically include nursing care, 24-hour supervision, three meals a day, and assistance with everyday activities.</w:t>
      </w:r>
      <w:r>
        <w:rPr>
          <w:spacing w:val="-5"/>
        </w:rPr>
        <w:t> </w:t>
      </w:r>
      <w:r>
        <w:rPr/>
        <w:t>Rehabilitation</w:t>
      </w:r>
      <w:r>
        <w:rPr>
          <w:spacing w:val="-5"/>
        </w:rPr>
        <w:t> </w:t>
      </w:r>
      <w:r>
        <w:rPr/>
        <w:t>services,</w:t>
      </w:r>
      <w:r>
        <w:rPr>
          <w:spacing w:val="-5"/>
        </w:rPr>
        <w:t> </w:t>
      </w:r>
      <w:r>
        <w:rPr/>
        <w:t>such</w:t>
      </w:r>
      <w:r>
        <w:rPr>
          <w:spacing w:val="-5"/>
        </w:rPr>
        <w:t> </w:t>
      </w:r>
      <w:r>
        <w:rPr/>
        <w:t>as</w:t>
      </w:r>
      <w:r>
        <w:rPr>
          <w:spacing w:val="-5"/>
        </w:rPr>
        <w:t> </w:t>
      </w:r>
      <w:r>
        <w:rPr/>
        <w:t>physical,</w:t>
      </w:r>
      <w:r>
        <w:rPr>
          <w:spacing w:val="-5"/>
        </w:rPr>
        <w:t> </w:t>
      </w:r>
      <w:r>
        <w:rPr/>
        <w:t>occupational,</w:t>
      </w:r>
      <w:r>
        <w:rPr>
          <w:spacing w:val="-5"/>
        </w:rPr>
        <w:t> </w:t>
      </w:r>
      <w:r>
        <w:rPr/>
        <w:t>and</w:t>
      </w:r>
      <w:r>
        <w:rPr>
          <w:spacing w:val="-5"/>
        </w:rPr>
        <w:t> </w:t>
      </w:r>
      <w:r>
        <w:rPr/>
        <w:t>speech therapy, are also available.</w:t>
      </w:r>
    </w:p>
    <w:p>
      <w:pPr>
        <w:pStyle w:val="BodyText"/>
        <w:spacing w:before="318"/>
        <w:ind w:right="2073"/>
      </w:pPr>
      <w:r>
        <w:rPr/>
        <w:t>Some people stay at a nursing home for a short time after being in the hospital.</w:t>
      </w:r>
      <w:r>
        <w:rPr>
          <w:spacing w:val="-18"/>
        </w:rPr>
        <w:t> </w:t>
      </w:r>
      <w:r>
        <w:rPr/>
        <w:t>After</w:t>
      </w:r>
      <w:r>
        <w:rPr>
          <w:spacing w:val="-9"/>
        </w:rPr>
        <w:t> </w:t>
      </w:r>
      <w:r>
        <w:rPr/>
        <w:t>they</w:t>
      </w:r>
      <w:r>
        <w:rPr>
          <w:spacing w:val="-7"/>
        </w:rPr>
        <w:t> </w:t>
      </w:r>
      <w:r>
        <w:rPr/>
        <w:t>recover,</w:t>
      </w:r>
      <w:r>
        <w:rPr>
          <w:spacing w:val="-7"/>
        </w:rPr>
        <w:t> </w:t>
      </w:r>
      <w:r>
        <w:rPr/>
        <w:t>they</w:t>
      </w:r>
      <w:r>
        <w:rPr>
          <w:spacing w:val="-7"/>
        </w:rPr>
        <w:t> </w:t>
      </w:r>
      <w:r>
        <w:rPr/>
        <w:t>go</w:t>
      </w:r>
      <w:r>
        <w:rPr>
          <w:spacing w:val="-7"/>
        </w:rPr>
        <w:t> </w:t>
      </w:r>
      <w:r>
        <w:rPr/>
        <w:t>home.</w:t>
      </w:r>
      <w:r>
        <w:rPr>
          <w:spacing w:val="-7"/>
        </w:rPr>
        <w:t> </w:t>
      </w:r>
      <w:r>
        <w:rPr/>
        <w:t>However,</w:t>
      </w:r>
      <w:r>
        <w:rPr>
          <w:spacing w:val="-7"/>
        </w:rPr>
        <w:t> </w:t>
      </w:r>
      <w:r>
        <w:rPr/>
        <w:t>most</w:t>
      </w:r>
      <w:r>
        <w:rPr>
          <w:spacing w:val="-7"/>
        </w:rPr>
        <w:t> </w:t>
      </w:r>
      <w:r>
        <w:rPr/>
        <w:t>nursing</w:t>
      </w:r>
      <w:r>
        <w:rPr>
          <w:spacing w:val="-7"/>
        </w:rPr>
        <w:t> </w:t>
      </w:r>
      <w:r>
        <w:rPr/>
        <w:t>home residents live there permanently because they have ongoing physical or mental conditions that require constant care and supervision.</w:t>
      </w:r>
    </w:p>
    <w:p>
      <w:pPr>
        <w:pStyle w:val="BodyText"/>
        <w:ind w:left="0"/>
      </w:pPr>
    </w:p>
    <w:p>
      <w:pPr>
        <w:pStyle w:val="Heading3"/>
      </w:pPr>
      <w:r>
        <w:rPr>
          <w:color w:val="3F6797"/>
        </w:rPr>
        <w:t>Continuing</w:t>
      </w:r>
      <w:r>
        <w:rPr>
          <w:color w:val="3F6797"/>
          <w:spacing w:val="-8"/>
        </w:rPr>
        <w:t> </w:t>
      </w:r>
      <w:r>
        <w:rPr>
          <w:color w:val="3F6797"/>
        </w:rPr>
        <w:t>Care</w:t>
      </w:r>
      <w:r>
        <w:rPr>
          <w:color w:val="3F6797"/>
          <w:spacing w:val="-5"/>
        </w:rPr>
        <w:t> </w:t>
      </w:r>
      <w:r>
        <w:rPr>
          <w:color w:val="3F6797"/>
        </w:rPr>
        <w:t>Retirement</w:t>
      </w:r>
      <w:r>
        <w:rPr>
          <w:color w:val="3F6797"/>
          <w:spacing w:val="-5"/>
        </w:rPr>
        <w:t> </w:t>
      </w:r>
      <w:r>
        <w:rPr>
          <w:color w:val="3F6797"/>
        </w:rPr>
        <w:t>Communities</w:t>
      </w:r>
      <w:r>
        <w:rPr>
          <w:color w:val="3F6797"/>
          <w:spacing w:val="-5"/>
        </w:rPr>
        <w:t> </w:t>
      </w:r>
      <w:r>
        <w:rPr>
          <w:color w:val="3F6797"/>
          <w:spacing w:val="-2"/>
        </w:rPr>
        <w:t>(CCRCs)</w:t>
      </w:r>
    </w:p>
    <w:p>
      <w:pPr>
        <w:pStyle w:val="BodyText"/>
        <w:spacing w:before="6"/>
        <w:ind w:left="0"/>
        <w:rPr>
          <w:b/>
        </w:rPr>
      </w:pPr>
    </w:p>
    <w:p>
      <w:pPr>
        <w:pStyle w:val="BodyText"/>
        <w:ind w:right="1891"/>
      </w:pPr>
      <w:r>
        <w:rPr/>
        <w:t>Continuing care retirement communities (CCRCs), also called life care communities,</w:t>
      </w:r>
      <w:r>
        <w:rPr>
          <w:spacing w:val="-5"/>
        </w:rPr>
        <w:t> </w:t>
      </w:r>
      <w:r>
        <w:rPr/>
        <w:t>offer</w:t>
      </w:r>
      <w:r>
        <w:rPr>
          <w:spacing w:val="-5"/>
        </w:rPr>
        <w:t> </w:t>
      </w:r>
      <w:r>
        <w:rPr/>
        <w:t>different</w:t>
      </w:r>
      <w:r>
        <w:rPr>
          <w:spacing w:val="-5"/>
        </w:rPr>
        <w:t> </w:t>
      </w:r>
      <w:r>
        <w:rPr/>
        <w:t>levels</w:t>
      </w:r>
      <w:r>
        <w:rPr>
          <w:spacing w:val="-5"/>
        </w:rPr>
        <w:t> </w:t>
      </w:r>
      <w:r>
        <w:rPr/>
        <w:t>of</w:t>
      </w:r>
      <w:r>
        <w:rPr>
          <w:spacing w:val="-5"/>
        </w:rPr>
        <w:t> </w:t>
      </w:r>
      <w:r>
        <w:rPr/>
        <w:t>service</w:t>
      </w:r>
      <w:r>
        <w:rPr>
          <w:spacing w:val="-6"/>
        </w:rPr>
        <w:t> </w:t>
      </w:r>
      <w:r>
        <w:rPr/>
        <w:t>in</w:t>
      </w:r>
      <w:r>
        <w:rPr>
          <w:spacing w:val="-5"/>
        </w:rPr>
        <w:t> </w:t>
      </w:r>
      <w:r>
        <w:rPr/>
        <w:t>one</w:t>
      </w:r>
      <w:r>
        <w:rPr>
          <w:spacing w:val="-6"/>
        </w:rPr>
        <w:t> </w:t>
      </w:r>
      <w:r>
        <w:rPr/>
        <w:t>location.</w:t>
      </w:r>
      <w:r>
        <w:rPr>
          <w:spacing w:val="-5"/>
        </w:rPr>
        <w:t> </w:t>
      </w:r>
      <w:r>
        <w:rPr/>
        <w:t>Many</w:t>
      </w:r>
      <w:r>
        <w:rPr>
          <w:spacing w:val="-5"/>
        </w:rPr>
        <w:t> </w:t>
      </w:r>
      <w:r>
        <w:rPr/>
        <w:t>of</w:t>
      </w:r>
      <w:r>
        <w:rPr>
          <w:spacing w:val="-5"/>
        </w:rPr>
        <w:t> </w:t>
      </w:r>
      <w:r>
        <w:rPr/>
        <w:t>them offer independent housing (houses or apartments), assisted living, and skilled nursing care all on one campus. Healthcare services and recreation programs are also provided.</w:t>
      </w:r>
    </w:p>
    <w:p>
      <w:pPr>
        <w:pStyle w:val="BodyText"/>
        <w:spacing w:before="320"/>
        <w:ind w:right="1815"/>
      </w:pPr>
      <w:r>
        <w:rPr/>
        <w:t>In</w:t>
      </w:r>
      <w:r>
        <w:rPr>
          <w:spacing w:val="-3"/>
        </w:rPr>
        <w:t> </w:t>
      </w:r>
      <w:r>
        <w:rPr/>
        <w:t>a</w:t>
      </w:r>
      <w:r>
        <w:rPr>
          <w:spacing w:val="-4"/>
        </w:rPr>
        <w:t> </w:t>
      </w:r>
      <w:r>
        <w:rPr/>
        <w:t>CCRC,</w:t>
      </w:r>
      <w:r>
        <w:rPr>
          <w:spacing w:val="-3"/>
        </w:rPr>
        <w:t> </w:t>
      </w:r>
      <w:r>
        <w:rPr/>
        <w:t>where</w:t>
      </w:r>
      <w:r>
        <w:rPr>
          <w:spacing w:val="-4"/>
        </w:rPr>
        <w:t> </w:t>
      </w:r>
      <w:r>
        <w:rPr/>
        <w:t>you</w:t>
      </w:r>
      <w:r>
        <w:rPr>
          <w:spacing w:val="-3"/>
        </w:rPr>
        <w:t> </w:t>
      </w:r>
      <w:r>
        <w:rPr/>
        <w:t>live</w:t>
      </w:r>
      <w:r>
        <w:rPr>
          <w:spacing w:val="-4"/>
        </w:rPr>
        <w:t> </w:t>
      </w:r>
      <w:r>
        <w:rPr/>
        <w:t>depends</w:t>
      </w:r>
      <w:r>
        <w:rPr>
          <w:spacing w:val="-3"/>
        </w:rPr>
        <w:t> </w:t>
      </w:r>
      <w:r>
        <w:rPr/>
        <w:t>on</w:t>
      </w:r>
      <w:r>
        <w:rPr>
          <w:spacing w:val="-3"/>
        </w:rPr>
        <w:t> </w:t>
      </w:r>
      <w:r>
        <w:rPr/>
        <w:t>the</w:t>
      </w:r>
      <w:r>
        <w:rPr>
          <w:spacing w:val="-4"/>
        </w:rPr>
        <w:t> </w:t>
      </w:r>
      <w:r>
        <w:rPr/>
        <w:t>level</w:t>
      </w:r>
      <w:r>
        <w:rPr>
          <w:spacing w:val="-3"/>
        </w:rPr>
        <w:t> </w:t>
      </w:r>
      <w:r>
        <w:rPr/>
        <w:t>of</w:t>
      </w:r>
      <w:r>
        <w:rPr>
          <w:spacing w:val="-3"/>
        </w:rPr>
        <w:t> </w:t>
      </w:r>
      <w:r>
        <w:rPr/>
        <w:t>service</w:t>
      </w:r>
      <w:r>
        <w:rPr>
          <w:spacing w:val="-4"/>
        </w:rPr>
        <w:t> </w:t>
      </w:r>
      <w:r>
        <w:rPr/>
        <w:t>you</w:t>
      </w:r>
      <w:r>
        <w:rPr>
          <w:spacing w:val="-3"/>
        </w:rPr>
        <w:t> </w:t>
      </w:r>
      <w:r>
        <w:rPr/>
        <w:t>need.</w:t>
      </w:r>
      <w:r>
        <w:rPr>
          <w:spacing w:val="-3"/>
        </w:rPr>
        <w:t> </w:t>
      </w:r>
      <w:r>
        <w:rPr/>
        <w:t>People who can no longer live independently move to the assisted living facility or sometimes receive home care in their independent living unit. If necessary, they can enter the CCRC's nursing home.</w:t>
      </w:r>
    </w:p>
    <w:p>
      <w:pPr>
        <w:pStyle w:val="BodyText"/>
        <w:ind w:left="0"/>
      </w:pPr>
    </w:p>
    <w:p>
      <w:pPr>
        <w:pStyle w:val="BodyText"/>
        <w:spacing w:before="1"/>
        <w:ind w:right="1891"/>
      </w:pPr>
      <w:r>
        <w:rPr/>
        <w:t>There</w:t>
      </w:r>
      <w:r>
        <w:rPr>
          <w:spacing w:val="-5"/>
        </w:rPr>
        <w:t> </w:t>
      </w:r>
      <w:r>
        <w:rPr/>
        <w:t>are</w:t>
      </w:r>
      <w:r>
        <w:rPr>
          <w:spacing w:val="-5"/>
        </w:rPr>
        <w:t> </w:t>
      </w:r>
      <w:r>
        <w:rPr/>
        <w:t>many</w:t>
      </w:r>
      <w:r>
        <w:rPr>
          <w:spacing w:val="-4"/>
        </w:rPr>
        <w:t> </w:t>
      </w:r>
      <w:r>
        <w:rPr/>
        <w:t>sources</w:t>
      </w:r>
      <w:r>
        <w:rPr>
          <w:spacing w:val="-4"/>
        </w:rPr>
        <w:t> </w:t>
      </w:r>
      <w:r>
        <w:rPr/>
        <w:t>of</w:t>
      </w:r>
      <w:r>
        <w:rPr>
          <w:spacing w:val="-4"/>
        </w:rPr>
        <w:t> </w:t>
      </w:r>
      <w:r>
        <w:rPr/>
        <w:t>information</w:t>
      </w:r>
      <w:r>
        <w:rPr>
          <w:spacing w:val="-4"/>
        </w:rPr>
        <w:t> </w:t>
      </w:r>
      <w:r>
        <w:rPr/>
        <w:t>about</w:t>
      </w:r>
      <w:r>
        <w:rPr>
          <w:spacing w:val="-4"/>
        </w:rPr>
        <w:t> </w:t>
      </w:r>
      <w:r>
        <w:rPr/>
        <w:t>facility-based</w:t>
      </w:r>
      <w:r>
        <w:rPr>
          <w:spacing w:val="-4"/>
        </w:rPr>
        <w:t> </w:t>
      </w:r>
      <w:r>
        <w:rPr/>
        <w:t>long-term</w:t>
      </w:r>
      <w:r>
        <w:rPr>
          <w:spacing w:val="-4"/>
        </w:rPr>
        <w:t> </w:t>
      </w:r>
      <w:r>
        <w:rPr/>
        <w:t>care. A</w:t>
      </w:r>
      <w:r>
        <w:rPr>
          <w:spacing w:val="-16"/>
        </w:rPr>
        <w:t> </w:t>
      </w:r>
      <w:r>
        <w:rPr/>
        <w:t>good place to start is the Eldercare Locator at </w:t>
      </w:r>
      <w:r>
        <w:rPr>
          <w:b/>
        </w:rPr>
        <w:t>1-800-677-1116 </w:t>
      </w:r>
      <w:r>
        <w:rPr/>
        <w:t>or </w:t>
      </w:r>
      <w:r>
        <w:rPr>
          <w:color w:val="106DA6"/>
          <w:u w:val="single" w:color="000000"/>
        </w:rPr>
        <w:t>https://</w:t>
      </w:r>
      <w:r>
        <w:rPr>
          <w:color w:val="106DA6"/>
          <w:u w:val="none"/>
        </w:rPr>
        <w:t> </w:t>
      </w:r>
      <w:r>
        <w:rPr>
          <w:color w:val="106DA6"/>
          <w:u w:val="single" w:color="000000"/>
        </w:rPr>
        <w:t>eldercare.acl.gov</w:t>
      </w:r>
      <w:r>
        <w:rPr>
          <w:u w:val="none"/>
        </w:rPr>
        <w:t>.</w:t>
      </w:r>
      <w:r>
        <w:rPr>
          <w:spacing w:val="-5"/>
          <w:u w:val="none"/>
        </w:rPr>
        <w:t> </w:t>
      </w:r>
      <w:r>
        <w:rPr>
          <w:u w:val="none"/>
        </w:rPr>
        <w:t>Another resource is the local</w:t>
      </w:r>
      <w:r>
        <w:rPr>
          <w:spacing w:val="-5"/>
          <w:u w:val="none"/>
        </w:rPr>
        <w:t> </w:t>
      </w:r>
      <w:r>
        <w:rPr>
          <w:color w:val="106DA6"/>
          <w:u w:val="single" w:color="000000"/>
        </w:rPr>
        <w:t>Area</w:t>
      </w:r>
      <w:r>
        <w:rPr>
          <w:color w:val="106DA6"/>
          <w:spacing w:val="-5"/>
          <w:u w:val="single" w:color="000000"/>
        </w:rPr>
        <w:t> </w:t>
      </w:r>
      <w:r>
        <w:rPr>
          <w:color w:val="106DA6"/>
          <w:u w:val="single" w:color="000000"/>
        </w:rPr>
        <w:t>Agency on</w:t>
      </w:r>
      <w:r>
        <w:rPr>
          <w:color w:val="106DA6"/>
          <w:spacing w:val="-5"/>
          <w:u w:val="single" w:color="000000"/>
        </w:rPr>
        <w:t> </w:t>
      </w:r>
      <w:r>
        <w:rPr>
          <w:color w:val="106DA6"/>
          <w:u w:val="single" w:color="000000"/>
        </w:rPr>
        <w:t>Aging</w:t>
      </w:r>
      <w:r>
        <w:rPr>
          <w:u w:val="none"/>
        </w:rPr>
        <w:t>, Aging and Disability Resource Center, department of human services or aging, or a social service agency.</w:t>
      </w:r>
    </w:p>
    <w:p>
      <w:pPr>
        <w:pStyle w:val="Heading3"/>
        <w:spacing w:line="440" w:lineRule="atLeast" w:before="202"/>
        <w:ind w:right="2774"/>
      </w:pPr>
      <w:r>
        <w:rPr>
          <w:color w:val="3F6797"/>
        </w:rPr>
        <w:t>For</w:t>
      </w:r>
      <w:r>
        <w:rPr>
          <w:color w:val="3F6797"/>
          <w:spacing w:val="-18"/>
        </w:rPr>
        <w:t> </w:t>
      </w:r>
      <w:r>
        <w:rPr>
          <w:color w:val="3F6797"/>
        </w:rPr>
        <w:t>More</w:t>
      </w:r>
      <w:r>
        <w:rPr>
          <w:color w:val="3F6797"/>
          <w:spacing w:val="-17"/>
        </w:rPr>
        <w:t> </w:t>
      </w:r>
      <w:r>
        <w:rPr>
          <w:color w:val="3F6797"/>
        </w:rPr>
        <w:t>Information</w:t>
      </w:r>
      <w:r>
        <w:rPr>
          <w:color w:val="3F6797"/>
          <w:spacing w:val="-18"/>
        </w:rPr>
        <w:t> </w:t>
      </w:r>
      <w:r>
        <w:rPr>
          <w:color w:val="3F6797"/>
        </w:rPr>
        <w:t>About</w:t>
      </w:r>
      <w:r>
        <w:rPr>
          <w:color w:val="3F6797"/>
          <w:spacing w:val="-17"/>
        </w:rPr>
        <w:t> </w:t>
      </w:r>
      <w:r>
        <w:rPr>
          <w:color w:val="3F6797"/>
        </w:rPr>
        <w:t>Facility-Based</w:t>
      </w:r>
      <w:r>
        <w:rPr>
          <w:color w:val="3F6797"/>
          <w:spacing w:val="-12"/>
        </w:rPr>
        <w:t> </w:t>
      </w:r>
      <w:r>
        <w:rPr>
          <w:color w:val="3F6797"/>
        </w:rPr>
        <w:t>Long-Term</w:t>
      </w:r>
      <w:r>
        <w:rPr>
          <w:color w:val="3F6797"/>
          <w:spacing w:val="-13"/>
        </w:rPr>
        <w:t> </w:t>
      </w:r>
      <w:r>
        <w:rPr>
          <w:color w:val="3F6797"/>
        </w:rPr>
        <w:t>Care </w:t>
      </w:r>
      <w:r>
        <w:rPr/>
        <w:t>Centers for Medicare &amp; Medicaid Services</w:t>
      </w:r>
    </w:p>
    <w:p>
      <w:pPr>
        <w:pStyle w:val="BodyText"/>
        <w:spacing w:line="319" w:lineRule="exact"/>
      </w:pPr>
      <w:r>
        <w:rPr/>
        <w:t>800-633-4227 (toll-</w:t>
      </w:r>
      <w:r>
        <w:rPr>
          <w:spacing w:val="-2"/>
        </w:rPr>
        <w:t>free)</w:t>
      </w:r>
    </w:p>
    <w:p>
      <w:pPr>
        <w:pStyle w:val="BodyText"/>
        <w:spacing w:line="321" w:lineRule="exact"/>
      </w:pPr>
      <w:r>
        <w:rPr/>
        <w:t>877-486-2048</w:t>
      </w:r>
      <w:r>
        <w:rPr>
          <w:spacing w:val="-2"/>
        </w:rPr>
        <w:t> </w:t>
      </w:r>
      <w:r>
        <w:rPr/>
        <w:t>(TTY/toll-</w:t>
      </w:r>
      <w:r>
        <w:rPr>
          <w:spacing w:val="-4"/>
        </w:rPr>
        <w:t>free)</w:t>
      </w:r>
    </w:p>
    <w:p>
      <w:pPr>
        <w:pStyle w:val="BodyText"/>
        <w:spacing w:after="0" w:line="321" w:lineRule="exact"/>
        <w:sectPr>
          <w:pgSz w:w="12240" w:h="15840"/>
          <w:pgMar w:header="744" w:footer="0" w:top="1880" w:bottom="280" w:left="1080" w:right="0"/>
        </w:sectPr>
      </w:pPr>
    </w:p>
    <w:p>
      <w:pPr>
        <w:pStyle w:val="BodyText"/>
        <w:spacing w:before="297"/>
        <w:ind w:left="0"/>
      </w:pPr>
    </w:p>
    <w:p>
      <w:pPr>
        <w:pStyle w:val="BodyText"/>
        <w:ind w:right="6968"/>
      </w:pPr>
      <w:hyperlink r:id="rId41">
        <w:r>
          <w:rPr>
            <w:color w:val="106DA6"/>
            <w:spacing w:val="-2"/>
            <w:u w:val="single" w:color="000000"/>
          </w:rPr>
          <w:t>https://www.cms.gov/</w:t>
        </w:r>
      </w:hyperlink>
      <w:r>
        <w:rPr>
          <w:color w:val="106DA6"/>
          <w:spacing w:val="-2"/>
          <w:u w:val="none"/>
        </w:rPr>
        <w:t> </w:t>
      </w:r>
      <w:hyperlink r:id="rId42">
        <w:r>
          <w:rPr>
            <w:color w:val="106DA6"/>
            <w:spacing w:val="-2"/>
            <w:u w:val="single" w:color="000000"/>
          </w:rPr>
          <w:t>www.medicare.gov</w:t>
        </w:r>
      </w:hyperlink>
    </w:p>
    <w:p>
      <w:pPr>
        <w:pStyle w:val="BodyText"/>
        <w:spacing w:before="4"/>
        <w:ind w:left="0"/>
      </w:pPr>
    </w:p>
    <w:p>
      <w:pPr>
        <w:pStyle w:val="Heading3"/>
        <w:spacing w:line="321" w:lineRule="exact"/>
      </w:pPr>
      <w:r>
        <w:rPr/>
        <w:t>Eldercare</w:t>
      </w:r>
      <w:r>
        <w:rPr>
          <w:spacing w:val="-15"/>
        </w:rPr>
        <w:t> </w:t>
      </w:r>
      <w:r>
        <w:rPr>
          <w:spacing w:val="-2"/>
        </w:rPr>
        <w:t>Locator</w:t>
      </w:r>
    </w:p>
    <w:p>
      <w:pPr>
        <w:pStyle w:val="BodyText"/>
        <w:ind w:right="6968"/>
      </w:pPr>
      <w:r>
        <w:rPr/>
        <w:t>800-677-1116 (toll-free) </w:t>
      </w:r>
      <w:hyperlink r:id="rId43">
        <w:r>
          <w:rPr>
            <w:color w:val="106DA6"/>
            <w:u w:val="single" w:color="000000"/>
          </w:rPr>
          <w:t>eldercarelocator@n4a.org</w:t>
        </w:r>
        <w:r>
          <w:rPr>
            <w:color w:val="106DA6"/>
            <w:spacing w:val="-18"/>
            <w:u w:val="single" w:color="000000"/>
          </w:rPr>
          <w:t> </w:t>
        </w:r>
      </w:hyperlink>
      <w:r>
        <w:rPr>
          <w:color w:val="106DA6"/>
          <w:spacing w:val="-18"/>
          <w:u w:val="none"/>
        </w:rPr>
        <w:t> </w:t>
      </w:r>
      <w:hyperlink r:id="rId40">
        <w:r>
          <w:rPr>
            <w:color w:val="106DA6"/>
            <w:spacing w:val="-2"/>
            <w:u w:val="single" w:color="000000"/>
          </w:rPr>
          <w:t>https://eldercare.acl.gov</w:t>
        </w:r>
      </w:hyperlink>
    </w:p>
    <w:p>
      <w:pPr>
        <w:pStyle w:val="BodyText"/>
        <w:spacing w:before="1"/>
        <w:ind w:left="0"/>
      </w:pPr>
    </w:p>
    <w:p>
      <w:pPr>
        <w:pStyle w:val="Heading3"/>
        <w:spacing w:line="321" w:lineRule="exact"/>
      </w:pPr>
      <w:r>
        <w:rPr/>
        <w:t>National</w:t>
      </w:r>
      <w:r>
        <w:rPr>
          <w:spacing w:val="-20"/>
        </w:rPr>
        <w:t> </w:t>
      </w:r>
      <w:r>
        <w:rPr/>
        <w:t>Association</w:t>
      </w:r>
      <w:r>
        <w:rPr>
          <w:spacing w:val="-5"/>
        </w:rPr>
        <w:t> </w:t>
      </w:r>
      <w:r>
        <w:rPr/>
        <w:t>of</w:t>
      </w:r>
      <w:r>
        <w:rPr>
          <w:spacing w:val="-18"/>
        </w:rPr>
        <w:t> </w:t>
      </w:r>
      <w:r>
        <w:rPr/>
        <w:t>Area</w:t>
      </w:r>
      <w:r>
        <w:rPr>
          <w:spacing w:val="-17"/>
        </w:rPr>
        <w:t> </w:t>
      </w:r>
      <w:r>
        <w:rPr/>
        <w:t>Agencies</w:t>
      </w:r>
      <w:r>
        <w:rPr>
          <w:spacing w:val="-3"/>
        </w:rPr>
        <w:t> </w:t>
      </w:r>
      <w:r>
        <w:rPr/>
        <w:t>on</w:t>
      </w:r>
      <w:r>
        <w:rPr>
          <w:spacing w:val="-17"/>
        </w:rPr>
        <w:t> </w:t>
      </w:r>
      <w:r>
        <w:rPr>
          <w:spacing w:val="-2"/>
        </w:rPr>
        <w:t>Aging</w:t>
      </w:r>
    </w:p>
    <w:p>
      <w:pPr>
        <w:pStyle w:val="BodyText"/>
        <w:spacing w:line="320" w:lineRule="exact"/>
      </w:pPr>
      <w:r>
        <w:rPr/>
        <w:t>202-872-</w:t>
      </w:r>
      <w:r>
        <w:rPr>
          <w:spacing w:val="-4"/>
        </w:rPr>
        <w:t>0888</w:t>
      </w:r>
    </w:p>
    <w:p>
      <w:pPr>
        <w:pStyle w:val="BodyText"/>
        <w:ind w:right="7425"/>
      </w:pPr>
      <w:hyperlink r:id="rId44">
        <w:r>
          <w:rPr>
            <w:color w:val="106DA6"/>
            <w:spacing w:val="-2"/>
            <w:u w:val="single" w:color="000000"/>
          </w:rPr>
          <w:t>info@n4a.org</w:t>
        </w:r>
      </w:hyperlink>
      <w:r>
        <w:rPr>
          <w:color w:val="106DA6"/>
          <w:spacing w:val="-2"/>
          <w:u w:val="none"/>
        </w:rPr>
        <w:t> </w:t>
      </w:r>
      <w:hyperlink r:id="rId45">
        <w:r>
          <w:rPr>
            <w:color w:val="106DA6"/>
            <w:spacing w:val="-2"/>
            <w:u w:val="single" w:color="000000"/>
          </w:rPr>
          <w:t>www.n4a.org</w:t>
        </w:r>
      </w:hyperlink>
    </w:p>
    <w:p>
      <w:pPr>
        <w:pStyle w:val="BodyText"/>
        <w:spacing w:before="3"/>
        <w:ind w:left="0"/>
      </w:pPr>
    </w:p>
    <w:p>
      <w:pPr>
        <w:pStyle w:val="Heading3"/>
      </w:pPr>
      <w:r>
        <w:rPr/>
        <w:t>Paying</w:t>
      </w:r>
      <w:r>
        <w:rPr>
          <w:spacing w:val="-1"/>
        </w:rPr>
        <w:t> </w:t>
      </w:r>
      <w:r>
        <w:rPr/>
        <w:t>for</w:t>
      </w:r>
      <w:r>
        <w:rPr>
          <w:spacing w:val="-6"/>
        </w:rPr>
        <w:t> </w:t>
      </w:r>
      <w:r>
        <w:rPr>
          <w:spacing w:val="-5"/>
        </w:rPr>
        <w:t>LTC</w:t>
      </w:r>
    </w:p>
    <w:p>
      <w:pPr>
        <w:pStyle w:val="BodyText"/>
        <w:spacing w:before="6"/>
        <w:ind w:left="0"/>
        <w:rPr>
          <w:b/>
        </w:rPr>
      </w:pPr>
    </w:p>
    <w:p>
      <w:pPr>
        <w:pStyle w:val="BodyText"/>
        <w:ind w:right="1862"/>
      </w:pPr>
      <w:r>
        <w:rPr/>
        <w:t>Finding a way to pay for long-term care services is a growing concern for older adults, persons with disabilities, and their families, and is a major challenge facing state and federal governments. Medicaid finances a major portion of paid, long-term care services, followed by Medicare and out-of-pocket payments by individuals and</w:t>
      </w:r>
      <w:r>
        <w:rPr>
          <w:spacing w:val="40"/>
        </w:rPr>
        <w:t> </w:t>
      </w:r>
      <w:r>
        <w:rPr/>
        <w:t>families. However, the distribution of financing</w:t>
      </w:r>
      <w:r>
        <w:rPr>
          <w:spacing w:val="-3"/>
        </w:rPr>
        <w:t> </w:t>
      </w:r>
      <w:r>
        <w:rPr/>
        <w:t>sources</w:t>
      </w:r>
      <w:r>
        <w:rPr>
          <w:spacing w:val="-3"/>
        </w:rPr>
        <w:t> </w:t>
      </w:r>
      <w:r>
        <w:rPr/>
        <w:t>varies</w:t>
      </w:r>
      <w:r>
        <w:rPr>
          <w:spacing w:val="-3"/>
        </w:rPr>
        <w:t> </w:t>
      </w:r>
      <w:r>
        <w:rPr/>
        <w:t>by</w:t>
      </w:r>
      <w:r>
        <w:rPr>
          <w:spacing w:val="-3"/>
        </w:rPr>
        <w:t> </w:t>
      </w:r>
      <w:r>
        <w:rPr/>
        <w:t>provider</w:t>
      </w:r>
      <w:r>
        <w:rPr>
          <w:spacing w:val="-3"/>
        </w:rPr>
        <w:t> </w:t>
      </w:r>
      <w:r>
        <w:rPr/>
        <w:t>sector</w:t>
      </w:r>
      <w:r>
        <w:rPr>
          <w:spacing w:val="-3"/>
        </w:rPr>
        <w:t> </w:t>
      </w:r>
      <w:r>
        <w:rPr/>
        <w:t>and</w:t>
      </w:r>
      <w:r>
        <w:rPr>
          <w:spacing w:val="-3"/>
        </w:rPr>
        <w:t> </w:t>
      </w:r>
      <w:r>
        <w:rPr/>
        <w:t>by</w:t>
      </w:r>
      <w:r>
        <w:rPr>
          <w:spacing w:val="-3"/>
        </w:rPr>
        <w:t> </w:t>
      </w:r>
      <w:r>
        <w:rPr/>
        <w:t>population.</w:t>
      </w:r>
      <w:r>
        <w:rPr>
          <w:spacing w:val="-3"/>
        </w:rPr>
        <w:t> </w:t>
      </w:r>
      <w:r>
        <w:rPr/>
        <w:t>For</w:t>
      </w:r>
      <w:r>
        <w:rPr>
          <w:spacing w:val="-3"/>
        </w:rPr>
        <w:t> </w:t>
      </w:r>
      <w:r>
        <w:rPr/>
        <w:t>example, most</w:t>
      </w:r>
      <w:r>
        <w:rPr>
          <w:spacing w:val="-4"/>
        </w:rPr>
        <w:t> </w:t>
      </w:r>
      <w:r>
        <w:rPr/>
        <w:t>residents</w:t>
      </w:r>
      <w:r>
        <w:rPr>
          <w:spacing w:val="-4"/>
        </w:rPr>
        <w:t> </w:t>
      </w:r>
      <w:r>
        <w:rPr/>
        <w:t>pay</w:t>
      </w:r>
      <w:r>
        <w:rPr>
          <w:spacing w:val="-4"/>
        </w:rPr>
        <w:t> </w:t>
      </w:r>
      <w:r>
        <w:rPr/>
        <w:t>out-of-pocket</w:t>
      </w:r>
      <w:r>
        <w:rPr>
          <w:spacing w:val="-4"/>
        </w:rPr>
        <w:t> </w:t>
      </w:r>
      <w:r>
        <w:rPr/>
        <w:t>for</w:t>
      </w:r>
      <w:r>
        <w:rPr>
          <w:spacing w:val="-4"/>
        </w:rPr>
        <w:t> </w:t>
      </w:r>
      <w:r>
        <w:rPr/>
        <w:t>assisted</w:t>
      </w:r>
      <w:r>
        <w:rPr>
          <w:spacing w:val="-4"/>
        </w:rPr>
        <w:t> </w:t>
      </w:r>
      <w:r>
        <w:rPr/>
        <w:t>living,</w:t>
      </w:r>
      <w:r>
        <w:rPr>
          <w:spacing w:val="-4"/>
        </w:rPr>
        <w:t> </w:t>
      </w:r>
      <w:r>
        <w:rPr/>
        <w:t>with</w:t>
      </w:r>
      <w:r>
        <w:rPr>
          <w:spacing w:val="-4"/>
        </w:rPr>
        <w:t> </w:t>
      </w:r>
      <w:r>
        <w:rPr/>
        <w:t>a</w:t>
      </w:r>
      <w:r>
        <w:rPr>
          <w:spacing w:val="-5"/>
        </w:rPr>
        <w:t> </w:t>
      </w:r>
      <w:r>
        <w:rPr/>
        <w:t>small</w:t>
      </w:r>
      <w:r>
        <w:rPr>
          <w:spacing w:val="-4"/>
        </w:rPr>
        <w:t> </w:t>
      </w:r>
      <w:r>
        <w:rPr/>
        <w:t>percentage using Medicaid to help pay for services. In contrast, the largest single payer for long-term nursing home care is Medicaid, whereas Medicare finances hospice</w:t>
      </w:r>
      <w:r>
        <w:rPr>
          <w:spacing w:val="-2"/>
        </w:rPr>
        <w:t> </w:t>
      </w:r>
      <w:r>
        <w:rPr/>
        <w:t>costs</w:t>
      </w:r>
      <w:r>
        <w:rPr>
          <w:spacing w:val="-1"/>
        </w:rPr>
        <w:t> </w:t>
      </w:r>
      <w:r>
        <w:rPr/>
        <w:t>and</w:t>
      </w:r>
      <w:r>
        <w:rPr>
          <w:spacing w:val="-1"/>
        </w:rPr>
        <w:t> </w:t>
      </w:r>
      <w:r>
        <w:rPr/>
        <w:t>a</w:t>
      </w:r>
      <w:r>
        <w:rPr>
          <w:spacing w:val="-2"/>
        </w:rPr>
        <w:t> </w:t>
      </w:r>
      <w:r>
        <w:rPr/>
        <w:t>major</w:t>
      </w:r>
      <w:r>
        <w:rPr>
          <w:spacing w:val="-1"/>
        </w:rPr>
        <w:t> </w:t>
      </w:r>
      <w:r>
        <w:rPr/>
        <w:t>portion</w:t>
      </w:r>
      <w:r>
        <w:rPr>
          <w:spacing w:val="-1"/>
        </w:rPr>
        <w:t> </w:t>
      </w:r>
      <w:r>
        <w:rPr/>
        <w:t>of</w:t>
      </w:r>
      <w:r>
        <w:rPr>
          <w:spacing w:val="-1"/>
        </w:rPr>
        <w:t> </w:t>
      </w:r>
      <w:r>
        <w:rPr/>
        <w:t>the</w:t>
      </w:r>
      <w:r>
        <w:rPr>
          <w:spacing w:val="-2"/>
        </w:rPr>
        <w:t> </w:t>
      </w:r>
      <w:r>
        <w:rPr/>
        <w:t>costs</w:t>
      </w:r>
      <w:r>
        <w:rPr>
          <w:spacing w:val="-1"/>
        </w:rPr>
        <w:t> </w:t>
      </w:r>
      <w:r>
        <w:rPr/>
        <w:t>for</w:t>
      </w:r>
      <w:r>
        <w:rPr>
          <w:spacing w:val="-1"/>
        </w:rPr>
        <w:t> </w:t>
      </w:r>
      <w:r>
        <w:rPr/>
        <w:t>short-stay,</w:t>
      </w:r>
      <w:r>
        <w:rPr>
          <w:spacing w:val="-1"/>
        </w:rPr>
        <w:t> </w:t>
      </w:r>
      <w:r>
        <w:rPr/>
        <w:t>post-acute</w:t>
      </w:r>
      <w:r>
        <w:rPr>
          <w:spacing w:val="-2"/>
        </w:rPr>
        <w:t> </w:t>
      </w:r>
      <w:r>
        <w:rPr/>
        <w:t>care in skilled nursing facilities for Medicare beneficiaries (Federal Interagency Forum on</w:t>
      </w:r>
      <w:r>
        <w:rPr>
          <w:spacing w:val="-5"/>
        </w:rPr>
        <w:t> </w:t>
      </w:r>
      <w:r>
        <w:rPr/>
        <w:t>Aging-Related Statistics).</w:t>
      </w:r>
      <w:r>
        <w:rPr>
          <w:spacing w:val="40"/>
        </w:rPr>
        <w:t> </w:t>
      </w:r>
      <w:r>
        <w:rPr/>
        <w:t>The number of people using nursing facilities, alternative residential care places, or home care services is projected</w:t>
      </w:r>
      <w:r>
        <w:rPr>
          <w:spacing w:val="-3"/>
        </w:rPr>
        <w:t> </w:t>
      </w:r>
      <w:r>
        <w:rPr/>
        <w:t>to</w:t>
      </w:r>
      <w:r>
        <w:rPr>
          <w:spacing w:val="-3"/>
        </w:rPr>
        <w:t> </w:t>
      </w:r>
      <w:r>
        <w:rPr/>
        <w:t>increase</w:t>
      </w:r>
      <w:r>
        <w:rPr>
          <w:spacing w:val="-4"/>
        </w:rPr>
        <w:t> </w:t>
      </w:r>
      <w:r>
        <w:rPr/>
        <w:t>from</w:t>
      </w:r>
      <w:r>
        <w:rPr>
          <w:spacing w:val="-3"/>
        </w:rPr>
        <w:t> </w:t>
      </w:r>
      <w:r>
        <w:rPr/>
        <w:t>15</w:t>
      </w:r>
      <w:r>
        <w:rPr>
          <w:spacing w:val="-3"/>
        </w:rPr>
        <w:t> </w:t>
      </w:r>
      <w:r>
        <w:rPr/>
        <w:t>million</w:t>
      </w:r>
      <w:r>
        <w:rPr>
          <w:spacing w:val="-3"/>
        </w:rPr>
        <w:t> </w:t>
      </w:r>
      <w:r>
        <w:rPr/>
        <w:t>in</w:t>
      </w:r>
      <w:r>
        <w:rPr>
          <w:spacing w:val="-3"/>
        </w:rPr>
        <w:t> </w:t>
      </w:r>
      <w:r>
        <w:rPr/>
        <w:t>2000</w:t>
      </w:r>
      <w:r>
        <w:rPr>
          <w:spacing w:val="-3"/>
        </w:rPr>
        <w:t> </w:t>
      </w:r>
      <w:r>
        <w:rPr/>
        <w:t>to</w:t>
      </w:r>
      <w:r>
        <w:rPr>
          <w:spacing w:val="-3"/>
        </w:rPr>
        <w:t> </w:t>
      </w:r>
      <w:r>
        <w:rPr/>
        <w:t>27</w:t>
      </w:r>
      <w:r>
        <w:rPr>
          <w:spacing w:val="-3"/>
        </w:rPr>
        <w:t> </w:t>
      </w:r>
      <w:r>
        <w:rPr/>
        <w:t>million</w:t>
      </w:r>
      <w:r>
        <w:rPr>
          <w:spacing w:val="-3"/>
        </w:rPr>
        <w:t> </w:t>
      </w:r>
      <w:r>
        <w:rPr/>
        <w:t>in</w:t>
      </w:r>
      <w:r>
        <w:rPr>
          <w:spacing w:val="-3"/>
        </w:rPr>
        <w:t> </w:t>
      </w:r>
      <w:r>
        <w:rPr/>
        <w:t>2050.</w:t>
      </w:r>
      <w:r>
        <w:rPr>
          <w:spacing w:val="-3"/>
        </w:rPr>
        <w:t> </w:t>
      </w:r>
      <w:r>
        <w:rPr/>
        <w:t>Most</w:t>
      </w:r>
      <w:r>
        <w:rPr>
          <w:spacing w:val="-3"/>
        </w:rPr>
        <w:t> </w:t>
      </w:r>
      <w:r>
        <w:rPr/>
        <w:t>of this increase will be due to growth in the older adult population who need such services (</w:t>
      </w:r>
      <w:r>
        <w:rPr>
          <w:i/>
        </w:rPr>
        <w:t>HHS</w:t>
      </w:r>
      <w:r>
        <w:rPr/>
        <w:t>).</w:t>
      </w:r>
      <w:r>
        <w:rPr>
          <w:spacing w:val="-7"/>
        </w:rPr>
        <w:t> </w:t>
      </w:r>
      <w:r>
        <w:rPr/>
        <w:t>Although people of all ages may need long-term care services, the risk of needing these services increases with age. Recent projections estimate that over two-thirds of individuals who reach age 65 will</w:t>
      </w:r>
      <w:r>
        <w:rPr>
          <w:spacing w:val="-6"/>
        </w:rPr>
        <w:t> </w:t>
      </w:r>
      <w:r>
        <w:rPr/>
        <w:t>need</w:t>
      </w:r>
      <w:r>
        <w:rPr>
          <w:spacing w:val="-6"/>
        </w:rPr>
        <w:t> </w:t>
      </w:r>
      <w:r>
        <w:rPr/>
        <w:t>long-term</w:t>
      </w:r>
      <w:r>
        <w:rPr>
          <w:spacing w:val="-6"/>
        </w:rPr>
        <w:t> </w:t>
      </w:r>
      <w:r>
        <w:rPr/>
        <w:t>care</w:t>
      </w:r>
      <w:r>
        <w:rPr>
          <w:spacing w:val="-7"/>
        </w:rPr>
        <w:t> </w:t>
      </w:r>
      <w:r>
        <w:rPr/>
        <w:t>services</w:t>
      </w:r>
      <w:r>
        <w:rPr>
          <w:spacing w:val="-6"/>
        </w:rPr>
        <w:t> </w:t>
      </w:r>
      <w:r>
        <w:rPr/>
        <w:t>during</w:t>
      </w:r>
      <w:r>
        <w:rPr>
          <w:spacing w:val="-6"/>
        </w:rPr>
        <w:t> </w:t>
      </w:r>
      <w:r>
        <w:rPr/>
        <w:t>their</w:t>
      </w:r>
      <w:r>
        <w:rPr>
          <w:spacing w:val="-6"/>
        </w:rPr>
        <w:t> </w:t>
      </w:r>
      <w:r>
        <w:rPr/>
        <w:t>lifetime</w:t>
      </w:r>
      <w:r>
        <w:rPr>
          <w:spacing w:val="-7"/>
        </w:rPr>
        <w:t> </w:t>
      </w:r>
      <w:r>
        <w:rPr/>
        <w:t>(</w:t>
      </w:r>
      <w:r>
        <w:rPr>
          <w:i/>
        </w:rPr>
        <w:t>Kemper,</w:t>
      </w:r>
      <w:r>
        <w:rPr>
          <w:i/>
          <w:spacing w:val="-6"/>
        </w:rPr>
        <w:t> </w:t>
      </w:r>
      <w:r>
        <w:rPr>
          <w:i/>
        </w:rPr>
        <w:t>Komisar,</w:t>
      </w:r>
      <w:r>
        <w:rPr>
          <w:i/>
          <w:spacing w:val="-6"/>
        </w:rPr>
        <w:t> </w:t>
      </w:r>
      <w:r>
        <w:rPr>
          <w:i/>
        </w:rPr>
        <w:t>&amp;</w:t>
      </w:r>
      <w:r>
        <w:rPr>
          <w:i/>
        </w:rPr>
        <w:t> Alecxih</w:t>
      </w:r>
      <w:r>
        <w:rPr/>
        <w:t>). Largely due to aging baby boomers, the population is expected to become</w:t>
      </w:r>
      <w:r>
        <w:rPr>
          <w:spacing w:val="-5"/>
        </w:rPr>
        <w:t> </w:t>
      </w:r>
      <w:r>
        <w:rPr/>
        <w:t>much</w:t>
      </w:r>
      <w:r>
        <w:rPr>
          <w:spacing w:val="-3"/>
        </w:rPr>
        <w:t> </w:t>
      </w:r>
      <w:r>
        <w:rPr/>
        <w:t>older,</w:t>
      </w:r>
      <w:r>
        <w:rPr>
          <w:spacing w:val="-3"/>
        </w:rPr>
        <w:t> </w:t>
      </w:r>
      <w:r>
        <w:rPr/>
        <w:t>with</w:t>
      </w:r>
      <w:r>
        <w:rPr>
          <w:spacing w:val="-3"/>
        </w:rPr>
        <w:t> </w:t>
      </w:r>
      <w:r>
        <w:rPr/>
        <w:t>the</w:t>
      </w:r>
      <w:r>
        <w:rPr>
          <w:spacing w:val="-4"/>
        </w:rPr>
        <w:t> </w:t>
      </w:r>
      <w:r>
        <w:rPr/>
        <w:t>number</w:t>
      </w:r>
      <w:r>
        <w:rPr>
          <w:spacing w:val="-3"/>
        </w:rPr>
        <w:t> </w:t>
      </w:r>
      <w:r>
        <w:rPr/>
        <w:t>of</w:t>
      </w:r>
      <w:r>
        <w:rPr>
          <w:spacing w:val="-18"/>
        </w:rPr>
        <w:t> </w:t>
      </w:r>
      <w:r>
        <w:rPr/>
        <w:t>Americans</w:t>
      </w:r>
      <w:r>
        <w:rPr>
          <w:spacing w:val="-3"/>
        </w:rPr>
        <w:t> </w:t>
      </w:r>
      <w:r>
        <w:rPr/>
        <w:t>over</w:t>
      </w:r>
      <w:r>
        <w:rPr>
          <w:spacing w:val="-3"/>
        </w:rPr>
        <w:t> </w:t>
      </w:r>
      <w:r>
        <w:rPr/>
        <w:t>age</w:t>
      </w:r>
      <w:r>
        <w:rPr>
          <w:spacing w:val="-4"/>
        </w:rPr>
        <w:t> </w:t>
      </w:r>
      <w:r>
        <w:rPr/>
        <w:t>65</w:t>
      </w:r>
      <w:r>
        <w:rPr>
          <w:spacing w:val="-3"/>
        </w:rPr>
        <w:t> </w:t>
      </w:r>
      <w:r>
        <w:rPr/>
        <w:t>projected</w:t>
      </w:r>
      <w:r>
        <w:rPr>
          <w:spacing w:val="-3"/>
        </w:rPr>
        <w:t> </w:t>
      </w:r>
      <w:r>
        <w:rPr/>
        <w:t>to more than double, from 40.2 million in 2010 to 88.5 million in 2050</w:t>
      </w:r>
    </w:p>
    <w:p>
      <w:pPr>
        <w:pStyle w:val="BodyText"/>
        <w:spacing w:after="0"/>
        <w:sectPr>
          <w:pgSz w:w="12240" w:h="15840"/>
          <w:pgMar w:header="744" w:footer="0" w:top="1880" w:bottom="280" w:left="1080" w:right="0"/>
        </w:sectPr>
      </w:pPr>
    </w:p>
    <w:p>
      <w:pPr>
        <w:pStyle w:val="BodyText"/>
        <w:spacing w:before="297"/>
        <w:ind w:left="0"/>
      </w:pPr>
    </w:p>
    <w:p>
      <w:pPr>
        <w:spacing w:line="321" w:lineRule="exact" w:before="0"/>
        <w:ind w:left="720" w:right="0" w:firstLine="0"/>
        <w:jc w:val="left"/>
        <w:rPr>
          <w:sz w:val="28"/>
        </w:rPr>
      </w:pPr>
      <w:r>
        <w:rPr>
          <w:sz w:val="28"/>
        </w:rPr>
        <w:t>(</w:t>
      </w:r>
      <w:r>
        <w:rPr>
          <w:i/>
          <w:sz w:val="28"/>
        </w:rPr>
        <w:t>Vincent</w:t>
      </w:r>
      <w:r>
        <w:rPr>
          <w:i/>
          <w:spacing w:val="-8"/>
          <w:sz w:val="28"/>
        </w:rPr>
        <w:t> </w:t>
      </w:r>
      <w:r>
        <w:rPr>
          <w:i/>
          <w:sz w:val="28"/>
        </w:rPr>
        <w:t>&amp;</w:t>
      </w:r>
      <w:r>
        <w:rPr>
          <w:i/>
          <w:spacing w:val="-6"/>
          <w:sz w:val="28"/>
        </w:rPr>
        <w:t> </w:t>
      </w:r>
      <w:r>
        <w:rPr>
          <w:i/>
          <w:sz w:val="28"/>
        </w:rPr>
        <w:t>Velkoff</w:t>
      </w:r>
      <w:r>
        <w:rPr>
          <w:sz w:val="28"/>
        </w:rPr>
        <w:t>).</w:t>
      </w:r>
      <w:r>
        <w:rPr>
          <w:spacing w:val="-11"/>
          <w:sz w:val="28"/>
        </w:rPr>
        <w:t> </w:t>
      </w:r>
      <w:r>
        <w:rPr>
          <w:sz w:val="28"/>
        </w:rPr>
        <w:t>The</w:t>
      </w:r>
      <w:r>
        <w:rPr>
          <w:spacing w:val="-7"/>
          <w:sz w:val="28"/>
        </w:rPr>
        <w:t> </w:t>
      </w:r>
      <w:r>
        <w:rPr>
          <w:sz w:val="28"/>
        </w:rPr>
        <w:t>estimated</w:t>
      </w:r>
      <w:r>
        <w:rPr>
          <w:spacing w:val="-6"/>
          <w:sz w:val="28"/>
        </w:rPr>
        <w:t> </w:t>
      </w:r>
      <w:r>
        <w:rPr>
          <w:sz w:val="28"/>
        </w:rPr>
        <w:t>increase</w:t>
      </w:r>
      <w:r>
        <w:rPr>
          <w:spacing w:val="-6"/>
          <w:sz w:val="28"/>
        </w:rPr>
        <w:t> </w:t>
      </w:r>
      <w:r>
        <w:rPr>
          <w:sz w:val="28"/>
        </w:rPr>
        <w:t>in</w:t>
      </w:r>
      <w:r>
        <w:rPr>
          <w:spacing w:val="-6"/>
          <w:sz w:val="28"/>
        </w:rPr>
        <w:t> </w:t>
      </w:r>
      <w:r>
        <w:rPr>
          <w:sz w:val="28"/>
        </w:rPr>
        <w:t>the</w:t>
      </w:r>
      <w:r>
        <w:rPr>
          <w:spacing w:val="-7"/>
          <w:sz w:val="28"/>
        </w:rPr>
        <w:t> </w:t>
      </w:r>
      <w:r>
        <w:rPr>
          <w:sz w:val="28"/>
        </w:rPr>
        <w:t>number</w:t>
      </w:r>
      <w:r>
        <w:rPr>
          <w:spacing w:val="-5"/>
          <w:sz w:val="28"/>
        </w:rPr>
        <w:t> </w:t>
      </w:r>
      <w:r>
        <w:rPr>
          <w:sz w:val="28"/>
        </w:rPr>
        <w:t>of</w:t>
      </w:r>
      <w:r>
        <w:rPr>
          <w:spacing w:val="-6"/>
          <w:sz w:val="28"/>
        </w:rPr>
        <w:t> </w:t>
      </w:r>
      <w:r>
        <w:rPr>
          <w:sz w:val="28"/>
        </w:rPr>
        <w:t>the</w:t>
      </w:r>
      <w:r>
        <w:rPr>
          <w:spacing w:val="-7"/>
          <w:sz w:val="28"/>
        </w:rPr>
        <w:t> </w:t>
      </w:r>
      <w:r>
        <w:rPr>
          <w:sz w:val="28"/>
        </w:rPr>
        <w:t>“oldest</w:t>
      </w:r>
      <w:r>
        <w:rPr>
          <w:spacing w:val="-5"/>
          <w:sz w:val="28"/>
        </w:rPr>
        <w:t> </w:t>
      </w:r>
      <w:r>
        <w:rPr>
          <w:spacing w:val="-4"/>
          <w:sz w:val="28"/>
        </w:rPr>
        <w:t>old”</w:t>
      </w:r>
    </w:p>
    <w:p>
      <w:pPr>
        <w:pStyle w:val="BodyText"/>
        <w:ind w:right="1815"/>
      </w:pPr>
      <w:r>
        <w:rPr/>
        <w:t>—those aged 85 and over—is even more striking. The oldest old are projected</w:t>
      </w:r>
      <w:r>
        <w:rPr>
          <w:spacing w:val="-3"/>
        </w:rPr>
        <w:t> </w:t>
      </w:r>
      <w:r>
        <w:rPr/>
        <w:t>to</w:t>
      </w:r>
      <w:r>
        <w:rPr>
          <w:spacing w:val="-3"/>
        </w:rPr>
        <w:t> </w:t>
      </w:r>
      <w:r>
        <w:rPr/>
        <w:t>almost</w:t>
      </w:r>
      <w:r>
        <w:rPr>
          <w:spacing w:val="-3"/>
        </w:rPr>
        <w:t> </w:t>
      </w:r>
      <w:r>
        <w:rPr/>
        <w:t>triple,</w:t>
      </w:r>
      <w:r>
        <w:rPr>
          <w:spacing w:val="-3"/>
        </w:rPr>
        <w:t> </w:t>
      </w:r>
      <w:r>
        <w:rPr/>
        <w:t>from</w:t>
      </w:r>
      <w:r>
        <w:rPr>
          <w:spacing w:val="-3"/>
        </w:rPr>
        <w:t> </w:t>
      </w:r>
      <w:r>
        <w:rPr/>
        <w:t>6.3</w:t>
      </w:r>
      <w:r>
        <w:rPr>
          <w:spacing w:val="-3"/>
        </w:rPr>
        <w:t> </w:t>
      </w:r>
      <w:r>
        <w:rPr/>
        <w:t>million</w:t>
      </w:r>
      <w:r>
        <w:rPr>
          <w:spacing w:val="-3"/>
        </w:rPr>
        <w:t> </w:t>
      </w:r>
      <w:r>
        <w:rPr/>
        <w:t>in</w:t>
      </w:r>
      <w:r>
        <w:rPr>
          <w:spacing w:val="-3"/>
        </w:rPr>
        <w:t> </w:t>
      </w:r>
      <w:r>
        <w:rPr/>
        <w:t>2015</w:t>
      </w:r>
      <w:r>
        <w:rPr>
          <w:spacing w:val="-3"/>
        </w:rPr>
        <w:t> </w:t>
      </w:r>
      <w:r>
        <w:rPr/>
        <w:t>to</w:t>
      </w:r>
      <w:r>
        <w:rPr>
          <w:spacing w:val="-3"/>
        </w:rPr>
        <w:t> </w:t>
      </w:r>
      <w:r>
        <w:rPr/>
        <w:t>17.9</w:t>
      </w:r>
      <w:r>
        <w:rPr>
          <w:spacing w:val="-3"/>
        </w:rPr>
        <w:t> </w:t>
      </w:r>
      <w:r>
        <w:rPr/>
        <w:t>million</w:t>
      </w:r>
      <w:r>
        <w:rPr>
          <w:spacing w:val="-3"/>
        </w:rPr>
        <w:t> </w:t>
      </w:r>
      <w:r>
        <w:rPr/>
        <w:t>in</w:t>
      </w:r>
      <w:r>
        <w:rPr>
          <w:spacing w:val="-3"/>
        </w:rPr>
        <w:t> </w:t>
      </w:r>
      <w:r>
        <w:rPr/>
        <w:t>2050, accounting for 4.5% of the total population </w:t>
      </w:r>
      <w:r>
        <w:rPr>
          <w:i/>
        </w:rPr>
        <w:t>(U.S. Census Bureau</w:t>
      </w:r>
      <w:r>
        <w:rPr/>
        <w:t>).</w:t>
      </w:r>
    </w:p>
    <w:p>
      <w:pPr>
        <w:pStyle w:val="BodyText"/>
        <w:spacing w:before="1"/>
        <w:ind w:left="0"/>
      </w:pPr>
    </w:p>
    <w:p>
      <w:pPr>
        <w:pStyle w:val="BodyText"/>
        <w:ind w:right="1798"/>
      </w:pPr>
      <w:r>
        <w:rPr/>
        <w:t>This oldest old population tends to have the highest disability rate and need for long-term care</w:t>
      </w:r>
      <w:r>
        <w:rPr>
          <w:spacing w:val="-1"/>
        </w:rPr>
        <w:t> </w:t>
      </w:r>
      <w:r>
        <w:rPr/>
        <w:t>services, and they also are</w:t>
      </w:r>
      <w:r>
        <w:rPr>
          <w:spacing w:val="-1"/>
        </w:rPr>
        <w:t> </w:t>
      </w:r>
      <w:r>
        <w:rPr/>
        <w:t>more</w:t>
      </w:r>
      <w:r>
        <w:rPr>
          <w:spacing w:val="-1"/>
        </w:rPr>
        <w:t> </w:t>
      </w:r>
      <w:r>
        <w:rPr/>
        <w:t>likely to be</w:t>
      </w:r>
      <w:r>
        <w:rPr>
          <w:spacing w:val="-1"/>
        </w:rPr>
        <w:t> </w:t>
      </w:r>
      <w:r>
        <w:rPr/>
        <w:t>widowed and without assistance with</w:t>
      </w:r>
      <w:r>
        <w:rPr>
          <w:spacing w:val="-10"/>
        </w:rPr>
        <w:t> </w:t>
      </w:r>
      <w:r>
        <w:rPr/>
        <w:t>ADLs (</w:t>
      </w:r>
      <w:r>
        <w:rPr>
          <w:i/>
        </w:rPr>
        <w:t>Feder &amp; Komisar,; Houser, Fox-Grage, &amp;</w:t>
      </w:r>
      <w:r>
        <w:rPr>
          <w:i/>
        </w:rPr>
        <w:t> Ujvar</w:t>
      </w:r>
      <w:r>
        <w:rPr/>
        <w:t>i). Decreasing family size and increasing employment rates among women may reduce the traditional pool of family caregivers, further stimulating demand for paid long-term care services (</w:t>
      </w:r>
      <w:r>
        <w:rPr>
          <w:i/>
        </w:rPr>
        <w:t>Congressional Budget</w:t>
      </w:r>
      <w:r>
        <w:rPr>
          <w:i/>
        </w:rPr>
        <w:t> Office</w:t>
      </w:r>
      <w:r>
        <w:rPr/>
        <w:t>).</w:t>
      </w:r>
      <w:r>
        <w:rPr>
          <w:spacing w:val="-5"/>
        </w:rPr>
        <w:t> </w:t>
      </w:r>
      <w:r>
        <w:rPr/>
        <w:t>Among persons who need long-term care services, adults aged 65 and over are more likely than younger adults to receive paid help (</w:t>
      </w:r>
      <w:r>
        <w:rPr>
          <w:i/>
        </w:rPr>
        <w:t>Kaye,</w:t>
      </w:r>
      <w:r>
        <w:rPr>
          <w:i/>
        </w:rPr>
        <w:t> Harrington, &amp; LaPlante</w:t>
      </w:r>
      <w:r>
        <w:rPr/>
        <w:t>). Recent studies project that the number of older adults using paid, long-term care services will grow substantially (</w:t>
      </w:r>
      <w:r>
        <w:rPr>
          <w:i/>
        </w:rPr>
        <w:t>Johnson,</w:t>
      </w:r>
      <w:r>
        <w:rPr>
          <w:i/>
        </w:rPr>
        <w:t> Toohey,</w:t>
      </w:r>
      <w:r>
        <w:rPr>
          <w:i/>
          <w:spacing w:val="-18"/>
        </w:rPr>
        <w:t> </w:t>
      </w:r>
      <w:r>
        <w:rPr>
          <w:i/>
        </w:rPr>
        <w:t>&amp;</w:t>
      </w:r>
      <w:r>
        <w:rPr>
          <w:i/>
          <w:spacing w:val="-17"/>
        </w:rPr>
        <w:t> </w:t>
      </w:r>
      <w:r>
        <w:rPr>
          <w:i/>
        </w:rPr>
        <w:t>Wiener,</w:t>
      </w:r>
      <w:r>
        <w:rPr>
          <w:i/>
          <w:spacing w:val="-15"/>
        </w:rPr>
        <w:t> </w:t>
      </w:r>
      <w:r>
        <w:rPr>
          <w:i/>
        </w:rPr>
        <w:t>Kaye)</w:t>
      </w:r>
      <w:r>
        <w:rPr/>
        <w:t>.</w:t>
      </w:r>
      <w:r>
        <w:rPr>
          <w:spacing w:val="-18"/>
        </w:rPr>
        <w:t> </w:t>
      </w:r>
      <w:r>
        <w:rPr/>
        <w:t>A</w:t>
      </w:r>
      <w:r>
        <w:rPr>
          <w:spacing w:val="-17"/>
        </w:rPr>
        <w:t> </w:t>
      </w:r>
      <w:r>
        <w:rPr/>
        <w:t>substantial</w:t>
      </w:r>
      <w:r>
        <w:rPr>
          <w:spacing w:val="-12"/>
        </w:rPr>
        <w:t> </w:t>
      </w:r>
      <w:r>
        <w:rPr/>
        <w:t>share</w:t>
      </w:r>
      <w:r>
        <w:rPr>
          <w:spacing w:val="-13"/>
        </w:rPr>
        <w:t> </w:t>
      </w:r>
      <w:r>
        <w:rPr/>
        <w:t>of</w:t>
      </w:r>
      <w:r>
        <w:rPr>
          <w:spacing w:val="-12"/>
        </w:rPr>
        <w:t> </w:t>
      </w:r>
      <w:r>
        <w:rPr/>
        <w:t>paid,</w:t>
      </w:r>
      <w:r>
        <w:rPr>
          <w:spacing w:val="-12"/>
        </w:rPr>
        <w:t> </w:t>
      </w:r>
      <w:r>
        <w:rPr/>
        <w:t>long-term</w:t>
      </w:r>
      <w:r>
        <w:rPr>
          <w:spacing w:val="-12"/>
        </w:rPr>
        <w:t> </w:t>
      </w:r>
      <w:r>
        <w:rPr/>
        <w:t>care</w:t>
      </w:r>
      <w:r>
        <w:rPr>
          <w:spacing w:val="-13"/>
        </w:rPr>
        <w:t> </w:t>
      </w:r>
      <w:r>
        <w:rPr/>
        <w:t>services is publicly funded through programs such as Medicaid and Medicare; accurate, timely statistical information can help guide those programs and inform relevant policy decisions.</w:t>
      </w:r>
    </w:p>
    <w:p>
      <w:pPr>
        <w:pStyle w:val="Heading3"/>
        <w:spacing w:before="292"/>
      </w:pPr>
      <w:r>
        <w:rPr>
          <w:color w:val="3F6797"/>
        </w:rPr>
        <w:t>The</w:t>
      </w:r>
      <w:r>
        <w:rPr>
          <w:color w:val="3F6797"/>
          <w:spacing w:val="-8"/>
        </w:rPr>
        <w:t> </w:t>
      </w:r>
      <w:r>
        <w:rPr>
          <w:color w:val="3F6797"/>
        </w:rPr>
        <w:t>National</w:t>
      </w:r>
      <w:r>
        <w:rPr>
          <w:color w:val="3F6797"/>
          <w:spacing w:val="-6"/>
        </w:rPr>
        <w:t> </w:t>
      </w:r>
      <w:r>
        <w:rPr>
          <w:color w:val="3F6797"/>
        </w:rPr>
        <w:t>Study</w:t>
      </w:r>
      <w:r>
        <w:rPr>
          <w:color w:val="3F6797"/>
          <w:spacing w:val="-7"/>
        </w:rPr>
        <w:t> </w:t>
      </w:r>
      <w:r>
        <w:rPr>
          <w:color w:val="3F6797"/>
        </w:rPr>
        <w:t>of</w:t>
      </w:r>
      <w:r>
        <w:rPr>
          <w:color w:val="3F6797"/>
          <w:spacing w:val="-7"/>
        </w:rPr>
        <w:t> </w:t>
      </w:r>
      <w:r>
        <w:rPr>
          <w:color w:val="3F6797"/>
        </w:rPr>
        <w:t>Long-Term</w:t>
      </w:r>
      <w:r>
        <w:rPr>
          <w:color w:val="3F6797"/>
          <w:spacing w:val="-6"/>
        </w:rPr>
        <w:t> </w:t>
      </w:r>
      <w:r>
        <w:rPr>
          <w:color w:val="3F6797"/>
        </w:rPr>
        <w:t>Care</w:t>
      </w:r>
      <w:r>
        <w:rPr>
          <w:color w:val="3F6797"/>
          <w:spacing w:val="-7"/>
        </w:rPr>
        <w:t> </w:t>
      </w:r>
      <w:r>
        <w:rPr>
          <w:color w:val="3F6797"/>
          <w:spacing w:val="-2"/>
        </w:rPr>
        <w:t>Providers</w:t>
      </w:r>
    </w:p>
    <w:p>
      <w:pPr>
        <w:pStyle w:val="BodyText"/>
        <w:spacing w:before="318"/>
        <w:ind w:right="1853"/>
      </w:pPr>
      <w:r>
        <w:rPr/>
        <w:t>The long-term care services delivery system in the United States has changed substantially over the last 30 years. For example, although nursing homes are still a major provider of long-term care services, there is growing use of skilled nursing facilities for short-term, post-acute care and rehabilitation (</w:t>
      </w:r>
      <w:r>
        <w:rPr>
          <w:i/>
        </w:rPr>
        <w:t>Decker</w:t>
      </w:r>
      <w:r>
        <w:rPr/>
        <w:t>). Further, consumers’</w:t>
      </w:r>
      <w:r>
        <w:rPr>
          <w:spacing w:val="-11"/>
        </w:rPr>
        <w:t> </w:t>
      </w:r>
      <w:r>
        <w:rPr/>
        <w:t>desire to stay in their own homes,</w:t>
      </w:r>
      <w:r>
        <w:rPr>
          <w:spacing w:val="-6"/>
        </w:rPr>
        <w:t> </w:t>
      </w:r>
      <w:r>
        <w:rPr/>
        <w:t>and</w:t>
      </w:r>
      <w:r>
        <w:rPr>
          <w:spacing w:val="-6"/>
        </w:rPr>
        <w:t> </w:t>
      </w:r>
      <w:r>
        <w:rPr/>
        <w:t>federal</w:t>
      </w:r>
      <w:r>
        <w:rPr>
          <w:spacing w:val="-6"/>
        </w:rPr>
        <w:t> </w:t>
      </w:r>
      <w:r>
        <w:rPr/>
        <w:t>and</w:t>
      </w:r>
      <w:r>
        <w:rPr>
          <w:spacing w:val="-6"/>
        </w:rPr>
        <w:t> </w:t>
      </w:r>
      <w:r>
        <w:rPr/>
        <w:t>state</w:t>
      </w:r>
      <w:r>
        <w:rPr>
          <w:spacing w:val="-6"/>
        </w:rPr>
        <w:t> </w:t>
      </w:r>
      <w:r>
        <w:rPr/>
        <w:t>policy</w:t>
      </w:r>
      <w:r>
        <w:rPr>
          <w:spacing w:val="-6"/>
        </w:rPr>
        <w:t> </w:t>
      </w:r>
      <w:r>
        <w:rPr/>
        <w:t>developments</w:t>
      </w:r>
      <w:r>
        <w:rPr>
          <w:spacing w:val="-6"/>
        </w:rPr>
        <w:t> </w:t>
      </w:r>
      <w:r>
        <w:rPr/>
        <w:t>(e.g.,</w:t>
      </w:r>
      <w:r>
        <w:rPr>
          <w:spacing w:val="-6"/>
        </w:rPr>
        <w:t> </w:t>
      </w:r>
      <w:r>
        <w:rPr/>
        <w:t>the</w:t>
      </w:r>
      <w:r>
        <w:rPr>
          <w:spacing w:val="-6"/>
        </w:rPr>
        <w:t> </w:t>
      </w:r>
      <w:r>
        <w:rPr/>
        <w:t>Supreme</w:t>
      </w:r>
      <w:r>
        <w:rPr>
          <w:spacing w:val="-6"/>
        </w:rPr>
        <w:t> </w:t>
      </w:r>
      <w:r>
        <w:rPr/>
        <w:t>Court’s Olmstead</w:t>
      </w:r>
      <w:r>
        <w:rPr>
          <w:spacing w:val="-1"/>
        </w:rPr>
        <w:t> </w:t>
      </w:r>
      <w:r>
        <w:rPr/>
        <w:t>ruling,</w:t>
      </w:r>
      <w:r>
        <w:rPr>
          <w:spacing w:val="-1"/>
        </w:rPr>
        <w:t> </w:t>
      </w:r>
      <w:r>
        <w:rPr/>
        <w:t>introduction</w:t>
      </w:r>
      <w:r>
        <w:rPr>
          <w:spacing w:val="-1"/>
        </w:rPr>
        <w:t> </w:t>
      </w:r>
      <w:r>
        <w:rPr/>
        <w:t>of</w:t>
      </w:r>
      <w:r>
        <w:rPr>
          <w:spacing w:val="-1"/>
        </w:rPr>
        <w:t> </w:t>
      </w:r>
      <w:r>
        <w:rPr/>
        <w:t>the</w:t>
      </w:r>
      <w:r>
        <w:rPr>
          <w:spacing w:val="-2"/>
        </w:rPr>
        <w:t> </w:t>
      </w:r>
      <w:r>
        <w:rPr/>
        <w:t>Medicare</w:t>
      </w:r>
      <w:r>
        <w:rPr>
          <w:spacing w:val="-2"/>
        </w:rPr>
        <w:t> </w:t>
      </w:r>
      <w:r>
        <w:rPr/>
        <w:t>Prospective</w:t>
      </w:r>
      <w:r>
        <w:rPr>
          <w:spacing w:val="-2"/>
        </w:rPr>
        <w:t> </w:t>
      </w:r>
      <w:r>
        <w:rPr/>
        <w:t>Payment</w:t>
      </w:r>
      <w:r>
        <w:rPr>
          <w:spacing w:val="-1"/>
        </w:rPr>
        <w:t> </w:t>
      </w:r>
      <w:r>
        <w:rPr/>
        <w:t>System, and balancing Medicaid-financed services from institutional to non-institutional settings) have led to growth in a variety of home- and community-based alternatives (</w:t>
      </w:r>
      <w:r>
        <w:rPr>
          <w:i/>
        </w:rPr>
        <w:t>Doty, Wiener</w:t>
      </w:r>
      <w:r>
        <w:rPr/>
        <w:t>). The major sectors of paid, long-term care services providers now also include adult day services centers, assisted living and similar residential care communities, home health agencies, and hospices.</w:t>
      </w:r>
    </w:p>
    <w:p>
      <w:pPr>
        <w:pStyle w:val="BodyText"/>
        <w:spacing w:after="0"/>
        <w:sectPr>
          <w:pgSz w:w="12240" w:h="15840"/>
          <w:pgMar w:header="744" w:footer="0" w:top="1880" w:bottom="280" w:left="1080" w:right="0"/>
        </w:sectPr>
      </w:pPr>
    </w:p>
    <w:p>
      <w:pPr>
        <w:pStyle w:val="BodyText"/>
        <w:spacing w:before="297"/>
        <w:ind w:left="0"/>
      </w:pPr>
    </w:p>
    <w:p>
      <w:pPr>
        <w:pStyle w:val="BodyText"/>
        <w:ind w:right="1797"/>
        <w:jc w:val="both"/>
      </w:pPr>
      <w:r>
        <w:rPr>
          <w:color w:val="2C2728"/>
        </w:rPr>
        <w:t>Long-term care services provided by paid regulated providers are an important component of personal health care spending in the United States. Estimates of expenditures for paid long-term care services vary, depending on what types of providers, populations, and services are included. According to a recent estimate, total national spending for paid long-term care services was almost $339 billion, with public spending accounting for about 72% of this amount. The cost of long-term care services varies by the type of paid care provided and the type of provider or sector (e.g., adult day services centers, assisted living and similar residential care communities, home health agencies, or hospices). Finding a way to pay for long-term care services is a growing concern for older adults, other persons with</w:t>
      </w:r>
      <w:r>
        <w:rPr>
          <w:color w:val="2C2728"/>
          <w:spacing w:val="40"/>
        </w:rPr>
        <w:t> </w:t>
      </w:r>
      <w:r>
        <w:rPr>
          <w:color w:val="2C2728"/>
        </w:rPr>
        <w:t>disabilities, and their families, and it is a major challenge facing state and federal governments. People who use paid long-term care services, through home and community-based services or institutional care, are among the most costly participants in Medicare and Medicaid programs. Medicaid finances the largest portion of paid long-term care services, followed by Medicare, out-of-pocket payments by individuals and families, other private sources, private insurance, and other public programs.</w:t>
      </w:r>
    </w:p>
    <w:p>
      <w:pPr>
        <w:pStyle w:val="BodyText"/>
        <w:spacing w:before="84"/>
        <w:ind w:right="1797"/>
        <w:jc w:val="both"/>
      </w:pPr>
      <w:r>
        <w:rPr>
          <w:color w:val="2C2728"/>
        </w:rPr>
        <w:t>Medicaid finances a variety of long-term care services through multiple mechanisms</w:t>
      </w:r>
      <w:r>
        <w:rPr>
          <w:color w:val="2C2728"/>
          <w:spacing w:val="-4"/>
        </w:rPr>
        <w:t> </w:t>
      </w:r>
      <w:r>
        <w:rPr>
          <w:color w:val="2C2728"/>
        </w:rPr>
        <w:t>(e.g.,</w:t>
      </w:r>
      <w:r>
        <w:rPr>
          <w:color w:val="2C2728"/>
          <w:spacing w:val="-4"/>
        </w:rPr>
        <w:t> </w:t>
      </w:r>
      <w:r>
        <w:rPr>
          <w:color w:val="2C2728"/>
        </w:rPr>
        <w:t>Medicaid</w:t>
      </w:r>
      <w:r>
        <w:rPr>
          <w:color w:val="2C2728"/>
          <w:spacing w:val="-4"/>
        </w:rPr>
        <w:t> </w:t>
      </w:r>
      <w:r>
        <w:rPr>
          <w:color w:val="2C2728"/>
        </w:rPr>
        <w:t>State</w:t>
      </w:r>
      <w:r>
        <w:rPr>
          <w:color w:val="2C2728"/>
          <w:spacing w:val="-4"/>
        </w:rPr>
        <w:t> </w:t>
      </w:r>
      <w:r>
        <w:rPr>
          <w:color w:val="2C2728"/>
        </w:rPr>
        <w:t>Plan,</w:t>
      </w:r>
      <w:r>
        <w:rPr>
          <w:color w:val="2C2728"/>
          <w:spacing w:val="-4"/>
        </w:rPr>
        <w:t> </w:t>
      </w:r>
      <w:r>
        <w:rPr>
          <w:color w:val="2C2728"/>
        </w:rPr>
        <w:t>home</w:t>
      </w:r>
      <w:r>
        <w:rPr>
          <w:color w:val="2C2728"/>
          <w:spacing w:val="-4"/>
        </w:rPr>
        <w:t> </w:t>
      </w:r>
      <w:r>
        <w:rPr>
          <w:color w:val="2C2728"/>
        </w:rPr>
        <w:t>and</w:t>
      </w:r>
      <w:r>
        <w:rPr>
          <w:color w:val="2C2728"/>
          <w:spacing w:val="-4"/>
        </w:rPr>
        <w:t> </w:t>
      </w:r>
      <w:r>
        <w:rPr>
          <w:color w:val="2C2728"/>
        </w:rPr>
        <w:t>community-based</w:t>
      </w:r>
      <w:r>
        <w:rPr>
          <w:color w:val="2C2728"/>
          <w:spacing w:val="-4"/>
        </w:rPr>
        <w:t> </w:t>
      </w:r>
      <w:r>
        <w:rPr>
          <w:color w:val="2C2728"/>
        </w:rPr>
        <w:t>services waiver program, and other options for community-based long-term care services), including an array of home and community-based services and institutional services.</w:t>
      </w:r>
    </w:p>
    <w:p>
      <w:pPr>
        <w:pStyle w:val="BodyText"/>
        <w:spacing w:before="111"/>
        <w:ind w:right="1797"/>
        <w:jc w:val="both"/>
      </w:pPr>
      <w:r>
        <w:rPr>
          <w:color w:val="2C2728"/>
        </w:rPr>
        <w:t>Experts disagree on whether Medicare expenditures for skilled nursing facilities and home health agencies, since they are post-acute services,</w:t>
      </w:r>
      <w:r>
        <w:rPr>
          <w:color w:val="2C2728"/>
          <w:spacing w:val="40"/>
        </w:rPr>
        <w:t> </w:t>
      </w:r>
      <w:r>
        <w:rPr>
          <w:color w:val="2C2728"/>
        </w:rPr>
        <w:t>should be considered long-term care services. This section includes Medicare-certified</w:t>
      </w:r>
      <w:r>
        <w:rPr>
          <w:color w:val="2C2728"/>
          <w:spacing w:val="-3"/>
        </w:rPr>
        <w:t> </w:t>
      </w:r>
      <w:r>
        <w:rPr>
          <w:color w:val="2C2728"/>
        </w:rPr>
        <w:t>skilled</w:t>
      </w:r>
      <w:r>
        <w:rPr>
          <w:color w:val="2C2728"/>
          <w:spacing w:val="-3"/>
        </w:rPr>
        <w:t> </w:t>
      </w:r>
      <w:r>
        <w:rPr>
          <w:color w:val="2C2728"/>
        </w:rPr>
        <w:t>nursing</w:t>
      </w:r>
      <w:r>
        <w:rPr>
          <w:color w:val="2C2728"/>
          <w:spacing w:val="-3"/>
        </w:rPr>
        <w:t> </w:t>
      </w:r>
      <w:r>
        <w:rPr>
          <w:color w:val="2C2728"/>
        </w:rPr>
        <w:t>facilities</w:t>
      </w:r>
      <w:r>
        <w:rPr>
          <w:color w:val="2C2728"/>
          <w:spacing w:val="-3"/>
        </w:rPr>
        <w:t> </w:t>
      </w:r>
      <w:r>
        <w:rPr>
          <w:color w:val="2C2728"/>
        </w:rPr>
        <w:t>and</w:t>
      </w:r>
      <w:r>
        <w:rPr>
          <w:color w:val="2C2728"/>
          <w:spacing w:val="-3"/>
        </w:rPr>
        <w:t> </w:t>
      </w:r>
      <w:r>
        <w:rPr>
          <w:color w:val="2C2728"/>
        </w:rPr>
        <w:t>home</w:t>
      </w:r>
      <w:r>
        <w:rPr>
          <w:color w:val="2C2728"/>
          <w:spacing w:val="-3"/>
        </w:rPr>
        <w:t> </w:t>
      </w:r>
      <w:r>
        <w:rPr>
          <w:color w:val="2C2728"/>
        </w:rPr>
        <w:t>health</w:t>
      </w:r>
      <w:r>
        <w:rPr>
          <w:color w:val="2C2728"/>
          <w:spacing w:val="-3"/>
        </w:rPr>
        <w:t> </w:t>
      </w:r>
      <w:r>
        <w:rPr>
          <w:color w:val="2C2728"/>
        </w:rPr>
        <w:t>agencies,</w:t>
      </w:r>
      <w:r>
        <w:rPr>
          <w:color w:val="2C2728"/>
          <w:spacing w:val="-3"/>
        </w:rPr>
        <w:t> </w:t>
      </w:r>
      <w:r>
        <w:rPr>
          <w:color w:val="2C2728"/>
        </w:rPr>
        <w:t>which are often referred to as post-acute care services.</w:t>
      </w:r>
    </w:p>
    <w:p>
      <w:pPr>
        <w:pStyle w:val="BodyText"/>
        <w:spacing w:before="110"/>
        <w:ind w:right="1797"/>
        <w:jc w:val="both"/>
      </w:pPr>
      <w:r>
        <w:rPr>
          <w:color w:val="2C2728"/>
        </w:rPr>
        <w:t>The distribution of the different financing sources described previously varies by long-term care services sector and population. For example, most residents pay out of pocket for assisted living and similar residential care communities, with a small percentage using Medicaid to help pay for services. In contrast, the largest single payer for long-term nursing home</w:t>
      </w:r>
      <w:r>
        <w:rPr>
          <w:color w:val="2C2728"/>
          <w:spacing w:val="40"/>
        </w:rPr>
        <w:t> </w:t>
      </w:r>
      <w:r>
        <w:rPr>
          <w:color w:val="2C2728"/>
        </w:rPr>
        <w:t>care is Medicaid, whereas Medicare finances hospice costs and a major portion of the costs for short-stay post-acute care in skilled nursing facilities for Medicare beneficiaries.</w:t>
      </w:r>
    </w:p>
    <w:p>
      <w:pPr>
        <w:pStyle w:val="BodyText"/>
        <w:spacing w:after="0"/>
        <w:jc w:val="both"/>
        <w:sectPr>
          <w:pgSz w:w="12240" w:h="15840"/>
          <w:pgMar w:header="744" w:footer="0" w:top="1880" w:bottom="280" w:left="1080" w:right="0"/>
        </w:sectPr>
      </w:pPr>
    </w:p>
    <w:p>
      <w:pPr>
        <w:pStyle w:val="BodyText"/>
        <w:spacing w:before="297"/>
        <w:ind w:left="0"/>
      </w:pPr>
    </w:p>
    <w:p>
      <w:pPr>
        <w:pStyle w:val="BodyText"/>
        <w:ind w:right="1797"/>
        <w:jc w:val="both"/>
      </w:pPr>
      <w:r>
        <w:rPr>
          <w:color w:val="2C2728"/>
        </w:rPr>
        <w:t>Although people of all ages may need long-term care services, the risk of needing these services increases with age. The number of Americans over age 65 is projected to shift from 47.8 million in 2015 to over 87.9 million in 2050, representing an increase of 84% and comprising 22% of the population. The population aged 85 and over is projected to triple, from 6.3 million in 2015 to over 18.9 million in 2050, and will account for almost 5% of</w:t>
      </w:r>
      <w:r>
        <w:rPr>
          <w:color w:val="2C2728"/>
          <w:spacing w:val="-3"/>
        </w:rPr>
        <w:t> </w:t>
      </w:r>
      <w:r>
        <w:rPr>
          <w:color w:val="2C2728"/>
        </w:rPr>
        <w:t>the</w:t>
      </w:r>
      <w:r>
        <w:rPr>
          <w:color w:val="2C2728"/>
          <w:spacing w:val="-3"/>
        </w:rPr>
        <w:t> </w:t>
      </w:r>
      <w:r>
        <w:rPr>
          <w:color w:val="2C2728"/>
        </w:rPr>
        <w:t>U.S.</w:t>
      </w:r>
      <w:r>
        <w:rPr>
          <w:color w:val="2C2728"/>
          <w:spacing w:val="-3"/>
        </w:rPr>
        <w:t> </w:t>
      </w:r>
      <w:r>
        <w:rPr>
          <w:color w:val="2C2728"/>
        </w:rPr>
        <w:t>population.</w:t>
      </w:r>
      <w:r>
        <w:rPr>
          <w:color w:val="2C2728"/>
          <w:spacing w:val="-8"/>
        </w:rPr>
        <w:t> </w:t>
      </w:r>
      <w:r>
        <w:rPr>
          <w:color w:val="2C2728"/>
        </w:rPr>
        <w:t>This</w:t>
      </w:r>
      <w:r>
        <w:rPr>
          <w:color w:val="2C2728"/>
          <w:spacing w:val="-3"/>
        </w:rPr>
        <w:t> </w:t>
      </w:r>
      <w:r>
        <w:rPr>
          <w:color w:val="2C2728"/>
        </w:rPr>
        <w:t>“oldest</w:t>
      </w:r>
      <w:r>
        <w:rPr>
          <w:color w:val="2C2728"/>
          <w:spacing w:val="-3"/>
        </w:rPr>
        <w:t> </w:t>
      </w:r>
      <w:r>
        <w:rPr>
          <w:color w:val="2C2728"/>
        </w:rPr>
        <w:t>old”</w:t>
      </w:r>
      <w:r>
        <w:rPr>
          <w:color w:val="2C2728"/>
          <w:spacing w:val="-3"/>
        </w:rPr>
        <w:t> </w:t>
      </w:r>
      <w:r>
        <w:rPr>
          <w:color w:val="2C2728"/>
        </w:rPr>
        <w:t>population</w:t>
      </w:r>
      <w:r>
        <w:rPr>
          <w:color w:val="2C2728"/>
          <w:spacing w:val="-3"/>
        </w:rPr>
        <w:t> </w:t>
      </w:r>
      <w:r>
        <w:rPr>
          <w:color w:val="2C2728"/>
        </w:rPr>
        <w:t>tends</w:t>
      </w:r>
      <w:r>
        <w:rPr>
          <w:color w:val="2C2728"/>
          <w:spacing w:val="-3"/>
        </w:rPr>
        <w:t> </w:t>
      </w:r>
      <w:r>
        <w:rPr>
          <w:color w:val="2C2728"/>
        </w:rPr>
        <w:t>to</w:t>
      </w:r>
      <w:r>
        <w:rPr>
          <w:color w:val="2C2728"/>
          <w:spacing w:val="-3"/>
        </w:rPr>
        <w:t> </w:t>
      </w:r>
      <w:r>
        <w:rPr>
          <w:color w:val="2C2728"/>
        </w:rPr>
        <w:t>have</w:t>
      </w:r>
      <w:r>
        <w:rPr>
          <w:color w:val="2C2728"/>
          <w:spacing w:val="-3"/>
        </w:rPr>
        <w:t> </w:t>
      </w:r>
      <w:r>
        <w:rPr>
          <w:color w:val="2C2728"/>
        </w:rPr>
        <w:t>the</w:t>
      </w:r>
      <w:r>
        <w:rPr>
          <w:color w:val="2C2728"/>
          <w:spacing w:val="-3"/>
        </w:rPr>
        <w:t> </w:t>
      </w:r>
      <w:r>
        <w:rPr>
          <w:color w:val="2C2728"/>
        </w:rPr>
        <w:t>highest disability rate and highest need for long-term care services, and is also more likely to be widowed and without someone to provide assistance with daily activities. The number of older people in the United States with significant physical or cognitive disabilities is projected to increase from 6.3 million in 2015 to 15.7 million in 2065.</w:t>
      </w:r>
    </w:p>
    <w:p>
      <w:pPr>
        <w:pStyle w:val="BodyText"/>
        <w:spacing w:before="96"/>
        <w:ind w:right="1797"/>
        <w:jc w:val="both"/>
      </w:pPr>
      <w:r>
        <w:rPr>
          <w:color w:val="2C2728"/>
        </w:rPr>
        <w:t>Decreasing</w:t>
      </w:r>
      <w:r>
        <w:rPr>
          <w:color w:val="2C2728"/>
          <w:spacing w:val="-1"/>
        </w:rPr>
        <w:t> </w:t>
      </w:r>
      <w:r>
        <w:rPr>
          <w:color w:val="2C2728"/>
        </w:rPr>
        <w:t>family</w:t>
      </w:r>
      <w:r>
        <w:rPr>
          <w:color w:val="2C2728"/>
          <w:spacing w:val="-1"/>
        </w:rPr>
        <w:t> </w:t>
      </w:r>
      <w:r>
        <w:rPr>
          <w:color w:val="2C2728"/>
        </w:rPr>
        <w:t>size</w:t>
      </w:r>
      <w:r>
        <w:rPr>
          <w:color w:val="2C2728"/>
          <w:spacing w:val="-1"/>
        </w:rPr>
        <w:t> </w:t>
      </w:r>
      <w:r>
        <w:rPr>
          <w:color w:val="2C2728"/>
        </w:rPr>
        <w:t>and</w:t>
      </w:r>
      <w:r>
        <w:rPr>
          <w:color w:val="2C2728"/>
          <w:spacing w:val="-1"/>
        </w:rPr>
        <w:t> </w:t>
      </w:r>
      <w:r>
        <w:rPr>
          <w:color w:val="2C2728"/>
        </w:rPr>
        <w:t>increasing</w:t>
      </w:r>
      <w:r>
        <w:rPr>
          <w:color w:val="2C2728"/>
          <w:spacing w:val="-1"/>
        </w:rPr>
        <w:t> </w:t>
      </w:r>
      <w:r>
        <w:rPr>
          <w:color w:val="2C2728"/>
        </w:rPr>
        <w:t>employment</w:t>
      </w:r>
      <w:r>
        <w:rPr>
          <w:color w:val="2C2728"/>
          <w:spacing w:val="-1"/>
        </w:rPr>
        <w:t> </w:t>
      </w:r>
      <w:r>
        <w:rPr>
          <w:color w:val="2C2728"/>
        </w:rPr>
        <w:t>rates</w:t>
      </w:r>
      <w:r>
        <w:rPr>
          <w:color w:val="2C2728"/>
          <w:spacing w:val="-1"/>
        </w:rPr>
        <w:t> </w:t>
      </w:r>
      <w:r>
        <w:rPr>
          <w:color w:val="2C2728"/>
        </w:rPr>
        <w:t>among</w:t>
      </w:r>
      <w:r>
        <w:rPr>
          <w:color w:val="2C2728"/>
          <w:spacing w:val="-1"/>
        </w:rPr>
        <w:t> </w:t>
      </w:r>
      <w:r>
        <w:rPr>
          <w:color w:val="2C2728"/>
        </w:rPr>
        <w:t>women</w:t>
      </w:r>
      <w:r>
        <w:rPr>
          <w:color w:val="2C2728"/>
          <w:spacing w:val="-1"/>
        </w:rPr>
        <w:t> </w:t>
      </w:r>
      <w:r>
        <w:rPr>
          <w:color w:val="2C2728"/>
        </w:rPr>
        <w:t>may reduce the traditional pool of family caregivers, further stimulating demand for paid long-term care services. Among persons who need long-term care services, adults aged 65 and over are more likely than younger adults to receive paid help. Results from the National Health and</w:t>
      </w:r>
      <w:r>
        <w:rPr>
          <w:color w:val="2C2728"/>
          <w:spacing w:val="-6"/>
        </w:rPr>
        <w:t> </w:t>
      </w:r>
      <w:r>
        <w:rPr>
          <w:color w:val="2C2728"/>
        </w:rPr>
        <w:t>Aging Trends study show that of the 10.9 million older adults who reported receiving help with daily activities in a given month, about 3 in 10 received paid help. Recent projections using microsimulation modeling estimate that about one-half of Americans reaching age 65 will need long-term care services and will incur, on average, $138,000 in long-term care costs. The average projected length of needing long-term Providers</w:t>
      </w:r>
    </w:p>
    <w:p>
      <w:pPr>
        <w:pStyle w:val="BodyText"/>
        <w:spacing w:before="99"/>
        <w:ind w:right="1797"/>
        <w:jc w:val="both"/>
      </w:pPr>
      <w:r>
        <w:rPr>
          <w:color w:val="2C2728"/>
        </w:rPr>
        <w:t>The long-term care services delivery system in the United States has</w:t>
      </w:r>
      <w:r>
        <w:rPr>
          <w:color w:val="2C2728"/>
          <w:spacing w:val="40"/>
        </w:rPr>
        <w:t> </w:t>
      </w:r>
      <w:r>
        <w:rPr>
          <w:color w:val="2C2728"/>
        </w:rPr>
        <w:t>changed substantially over the last 30 years. For example, although nursing homes are still a major provider of long-term care services, there has been growing use of skilled nursing facilities for short-term post-acute care and rehabilitation.</w:t>
      </w:r>
      <w:r>
        <w:rPr>
          <w:color w:val="2C2728"/>
          <w:spacing w:val="-15"/>
        </w:rPr>
        <w:t> </w:t>
      </w:r>
      <w:r>
        <w:rPr>
          <w:color w:val="2C2728"/>
        </w:rPr>
        <w:t>Additionally, consumers’</w:t>
      </w:r>
      <w:r>
        <w:rPr>
          <w:color w:val="2C2728"/>
          <w:spacing w:val="-18"/>
        </w:rPr>
        <w:t> </w:t>
      </w:r>
      <w:r>
        <w:rPr>
          <w:color w:val="2C2728"/>
        </w:rPr>
        <w:t>desire to stay in their own homes, as well as federal and state policy developments, have led to growth in a</w:t>
      </w:r>
      <w:r>
        <w:rPr>
          <w:color w:val="2C2728"/>
          <w:spacing w:val="40"/>
        </w:rPr>
        <w:t> </w:t>
      </w:r>
      <w:r>
        <w:rPr>
          <w:color w:val="2C2728"/>
        </w:rPr>
        <w:t>variety of home- and community-based alternatives. Examples of these federal</w:t>
      </w:r>
      <w:r>
        <w:rPr>
          <w:color w:val="2C2728"/>
          <w:spacing w:val="-6"/>
        </w:rPr>
        <w:t> </w:t>
      </w:r>
      <w:r>
        <w:rPr>
          <w:color w:val="2C2728"/>
        </w:rPr>
        <w:t>and</w:t>
      </w:r>
      <w:r>
        <w:rPr>
          <w:color w:val="2C2728"/>
          <w:spacing w:val="-6"/>
        </w:rPr>
        <w:t> </w:t>
      </w:r>
      <w:r>
        <w:rPr>
          <w:color w:val="2C2728"/>
        </w:rPr>
        <w:t>state</w:t>
      </w:r>
      <w:r>
        <w:rPr>
          <w:color w:val="2C2728"/>
          <w:spacing w:val="-6"/>
        </w:rPr>
        <w:t> </w:t>
      </w:r>
      <w:r>
        <w:rPr>
          <w:color w:val="2C2728"/>
        </w:rPr>
        <w:t>policy</w:t>
      </w:r>
      <w:r>
        <w:rPr>
          <w:color w:val="2C2728"/>
          <w:spacing w:val="-6"/>
        </w:rPr>
        <w:t> </w:t>
      </w:r>
      <w:r>
        <w:rPr>
          <w:color w:val="2C2728"/>
        </w:rPr>
        <w:t>developments</w:t>
      </w:r>
      <w:r>
        <w:rPr>
          <w:color w:val="2C2728"/>
          <w:spacing w:val="-6"/>
        </w:rPr>
        <w:t> </w:t>
      </w:r>
      <w:r>
        <w:rPr>
          <w:color w:val="2C2728"/>
        </w:rPr>
        <w:t>include</w:t>
      </w:r>
      <w:r>
        <w:rPr>
          <w:color w:val="2C2728"/>
          <w:spacing w:val="-6"/>
        </w:rPr>
        <w:t> </w:t>
      </w:r>
      <w:r>
        <w:rPr>
          <w:color w:val="2C2728"/>
        </w:rPr>
        <w:t>the</w:t>
      </w:r>
      <w:r>
        <w:rPr>
          <w:color w:val="2C2728"/>
          <w:spacing w:val="-6"/>
        </w:rPr>
        <w:t> </w:t>
      </w:r>
      <w:r>
        <w:rPr>
          <w:color w:val="2C2728"/>
        </w:rPr>
        <w:t>Supreme</w:t>
      </w:r>
      <w:r>
        <w:rPr>
          <w:color w:val="2C2728"/>
          <w:spacing w:val="-6"/>
        </w:rPr>
        <w:t> </w:t>
      </w:r>
      <w:r>
        <w:rPr>
          <w:color w:val="2C2728"/>
        </w:rPr>
        <w:t>Court’s</w:t>
      </w:r>
      <w:r>
        <w:rPr>
          <w:color w:val="2C2728"/>
          <w:spacing w:val="-6"/>
        </w:rPr>
        <w:t> </w:t>
      </w:r>
      <w:r>
        <w:rPr>
          <w:color w:val="2C2728"/>
        </w:rPr>
        <w:t>Olmstead decision; introduction of the Medicare Prospective Payment System; and a variety of initiatives to encourage balancing of Medicaid-financed services from institutional to non-institutional settings, such as Money Follows the Person, Community First Choice Option, and the Balancing Incentives Payment Program.</w:t>
      </w:r>
    </w:p>
    <w:p>
      <w:pPr>
        <w:pStyle w:val="BodyText"/>
        <w:spacing w:after="0"/>
        <w:jc w:val="both"/>
        <w:sectPr>
          <w:pgSz w:w="12240" w:h="15840"/>
          <w:pgMar w:header="744" w:footer="0" w:top="1880" w:bottom="280" w:left="1080" w:right="0"/>
        </w:sectPr>
      </w:pPr>
    </w:p>
    <w:p>
      <w:pPr>
        <w:pStyle w:val="BodyText"/>
        <w:spacing w:before="297"/>
        <w:ind w:left="0"/>
      </w:pPr>
    </w:p>
    <w:p>
      <w:pPr>
        <w:pStyle w:val="BodyText"/>
        <w:ind w:right="1797"/>
        <w:jc w:val="both"/>
      </w:pPr>
      <w:bookmarkStart w:name="_bookmark2" w:id="3"/>
      <w:bookmarkEnd w:id="3"/>
      <w:r>
        <w:rPr/>
      </w:r>
      <w:r>
        <w:rPr>
          <w:color w:val="2C2728"/>
        </w:rPr>
        <w:t>The</w:t>
      </w:r>
      <w:r>
        <w:rPr>
          <w:color w:val="2C2728"/>
          <w:spacing w:val="-4"/>
        </w:rPr>
        <w:t> </w:t>
      </w:r>
      <w:r>
        <w:rPr>
          <w:color w:val="2C2728"/>
        </w:rPr>
        <w:t>major</w:t>
      </w:r>
      <w:r>
        <w:rPr>
          <w:color w:val="2C2728"/>
          <w:spacing w:val="-4"/>
        </w:rPr>
        <w:t> </w:t>
      </w:r>
      <w:r>
        <w:rPr>
          <w:color w:val="2C2728"/>
        </w:rPr>
        <w:t>sectors</w:t>
      </w:r>
      <w:r>
        <w:rPr>
          <w:color w:val="2C2728"/>
          <w:spacing w:val="-4"/>
        </w:rPr>
        <w:t> </w:t>
      </w:r>
      <w:r>
        <w:rPr>
          <w:color w:val="2C2728"/>
        </w:rPr>
        <w:t>of</w:t>
      </w:r>
      <w:r>
        <w:rPr>
          <w:color w:val="2C2728"/>
          <w:spacing w:val="-4"/>
        </w:rPr>
        <w:t> </w:t>
      </w:r>
      <w:r>
        <w:rPr>
          <w:color w:val="2C2728"/>
        </w:rPr>
        <w:t>paid</w:t>
      </w:r>
      <w:r>
        <w:rPr>
          <w:color w:val="2C2728"/>
          <w:spacing w:val="-4"/>
        </w:rPr>
        <w:t> </w:t>
      </w:r>
      <w:r>
        <w:rPr>
          <w:color w:val="2C2728"/>
        </w:rPr>
        <w:t>long-term</w:t>
      </w:r>
      <w:r>
        <w:rPr>
          <w:color w:val="2C2728"/>
          <w:spacing w:val="-4"/>
        </w:rPr>
        <w:t> </w:t>
      </w:r>
      <w:r>
        <w:rPr>
          <w:color w:val="2C2728"/>
        </w:rPr>
        <w:t>care</w:t>
      </w:r>
      <w:r>
        <w:rPr>
          <w:color w:val="2C2728"/>
          <w:spacing w:val="-4"/>
        </w:rPr>
        <w:t> </w:t>
      </w:r>
      <w:r>
        <w:rPr>
          <w:color w:val="2C2728"/>
        </w:rPr>
        <w:t>services</w:t>
      </w:r>
      <w:r>
        <w:rPr>
          <w:color w:val="2C2728"/>
          <w:spacing w:val="-4"/>
        </w:rPr>
        <w:t> </w:t>
      </w:r>
      <w:r>
        <w:rPr>
          <w:color w:val="2C2728"/>
        </w:rPr>
        <w:t>providers</w:t>
      </w:r>
      <w:r>
        <w:rPr>
          <w:color w:val="2C2728"/>
          <w:spacing w:val="-4"/>
        </w:rPr>
        <w:t> </w:t>
      </w:r>
      <w:r>
        <w:rPr>
          <w:color w:val="2C2728"/>
        </w:rPr>
        <w:t>now</w:t>
      </w:r>
      <w:r>
        <w:rPr>
          <w:color w:val="2C2728"/>
          <w:spacing w:val="-4"/>
        </w:rPr>
        <w:t> </w:t>
      </w:r>
      <w:r>
        <w:rPr>
          <w:color w:val="2C2728"/>
        </w:rPr>
        <w:t>also</w:t>
      </w:r>
      <w:r>
        <w:rPr>
          <w:color w:val="2C2728"/>
          <w:spacing w:val="-4"/>
        </w:rPr>
        <w:t> </w:t>
      </w:r>
      <w:r>
        <w:rPr>
          <w:color w:val="2C2728"/>
        </w:rPr>
        <w:t>include adult day services centers, assisted living and similar residential care communities, home health agencies, and hospices.</w:t>
      </w:r>
    </w:p>
    <w:p>
      <w:pPr>
        <w:pStyle w:val="ListParagraph"/>
        <w:numPr>
          <w:ilvl w:val="0"/>
          <w:numId w:val="2"/>
        </w:numPr>
        <w:tabs>
          <w:tab w:pos="1150" w:val="left" w:leader="none"/>
        </w:tabs>
        <w:spacing w:line="240" w:lineRule="auto" w:before="119" w:after="0"/>
        <w:ind w:left="1150" w:right="0" w:hanging="430"/>
        <w:jc w:val="left"/>
        <w:rPr>
          <w:b/>
          <w:color w:val="2C2728"/>
          <w:sz w:val="36"/>
        </w:rPr>
      </w:pPr>
      <w:r>
        <w:rPr>
          <w:b/>
          <w:color w:val="2C2728"/>
          <w:sz w:val="36"/>
        </w:rPr>
        <w:t>Aging</w:t>
      </w:r>
      <w:r>
        <w:rPr>
          <w:b/>
          <w:color w:val="2C2728"/>
          <w:spacing w:val="-2"/>
          <w:sz w:val="36"/>
        </w:rPr>
        <w:t> </w:t>
      </w:r>
      <w:r>
        <w:rPr>
          <w:b/>
          <w:color w:val="2C2728"/>
          <w:sz w:val="36"/>
        </w:rPr>
        <w:t>and</w:t>
      </w:r>
      <w:r>
        <w:rPr>
          <w:b/>
          <w:color w:val="2C2728"/>
          <w:spacing w:val="-1"/>
          <w:sz w:val="36"/>
        </w:rPr>
        <w:t> </w:t>
      </w:r>
      <w:r>
        <w:rPr>
          <w:b/>
          <w:color w:val="2C2728"/>
          <w:sz w:val="36"/>
        </w:rPr>
        <w:t>Mental</w:t>
      </w:r>
      <w:r>
        <w:rPr>
          <w:b/>
          <w:color w:val="2C2728"/>
          <w:spacing w:val="-2"/>
          <w:sz w:val="36"/>
        </w:rPr>
        <w:t> Health</w:t>
      </w:r>
    </w:p>
    <w:p>
      <w:pPr>
        <w:pStyle w:val="BodyText"/>
        <w:spacing w:before="7"/>
        <w:ind w:left="0"/>
        <w:rPr>
          <w:b/>
          <w:sz w:val="36"/>
        </w:rPr>
      </w:pPr>
    </w:p>
    <w:p>
      <w:pPr>
        <w:pStyle w:val="Heading3"/>
        <w:spacing w:line="321" w:lineRule="exact"/>
      </w:pPr>
      <w:r>
        <w:rPr/>
        <w:t>Research</w:t>
      </w:r>
      <w:r>
        <w:rPr>
          <w:spacing w:val="-7"/>
        </w:rPr>
        <w:t> </w:t>
      </w:r>
      <w:r>
        <w:rPr/>
        <w:t>Findings</w:t>
      </w:r>
      <w:r>
        <w:rPr>
          <w:spacing w:val="-2"/>
        </w:rPr>
        <w:t> </w:t>
      </w:r>
      <w:r>
        <w:rPr/>
        <w:t>on</w:t>
      </w:r>
      <w:r>
        <w:rPr>
          <w:spacing w:val="-3"/>
        </w:rPr>
        <w:t> </w:t>
      </w:r>
      <w:r>
        <w:rPr/>
        <w:t>Older</w:t>
      </w:r>
      <w:r>
        <w:rPr>
          <w:spacing w:val="-21"/>
        </w:rPr>
        <w:t> </w:t>
      </w:r>
      <w:r>
        <w:rPr/>
        <w:t>Adults</w:t>
      </w:r>
      <w:r>
        <w:rPr>
          <w:spacing w:val="-2"/>
        </w:rPr>
        <w:t> </w:t>
      </w:r>
      <w:r>
        <w:rPr/>
        <w:t>and</w:t>
      </w:r>
      <w:r>
        <w:rPr>
          <w:spacing w:val="-3"/>
        </w:rPr>
        <w:t> </w:t>
      </w:r>
      <w:r>
        <w:rPr/>
        <w:t>Mental</w:t>
      </w:r>
      <w:r>
        <w:rPr>
          <w:spacing w:val="-2"/>
        </w:rPr>
        <w:t> Health</w:t>
      </w:r>
    </w:p>
    <w:p>
      <w:pPr>
        <w:pStyle w:val="BodyText"/>
        <w:ind w:right="1815"/>
      </w:pPr>
      <w:r>
        <w:rPr/>
        <w:t>The roundtables reviewed the research findings on older adults and mental health. Many facts were found that must be taken into account when developing</w:t>
      </w:r>
      <w:r>
        <w:rPr>
          <w:spacing w:val="-3"/>
        </w:rPr>
        <w:t> </w:t>
      </w:r>
      <w:r>
        <w:rPr/>
        <w:t>action</w:t>
      </w:r>
      <w:r>
        <w:rPr>
          <w:spacing w:val="-3"/>
        </w:rPr>
        <w:t> </w:t>
      </w:r>
      <w:r>
        <w:rPr/>
        <w:t>plans</w:t>
      </w:r>
      <w:r>
        <w:rPr>
          <w:spacing w:val="-3"/>
        </w:rPr>
        <w:t> </w:t>
      </w:r>
      <w:r>
        <w:rPr/>
        <w:t>for</w:t>
      </w:r>
      <w:r>
        <w:rPr>
          <w:spacing w:val="-3"/>
        </w:rPr>
        <w:t> </w:t>
      </w:r>
      <w:r>
        <w:rPr/>
        <w:t>the</w:t>
      </w:r>
      <w:r>
        <w:rPr>
          <w:spacing w:val="-4"/>
        </w:rPr>
        <w:t> </w:t>
      </w:r>
      <w:r>
        <w:rPr/>
        <w:t>future</w:t>
      </w:r>
      <w:r>
        <w:rPr>
          <w:spacing w:val="-4"/>
        </w:rPr>
        <w:t> </w:t>
      </w:r>
      <w:r>
        <w:rPr/>
        <w:t>of</w:t>
      </w:r>
      <w:r>
        <w:rPr>
          <w:spacing w:val="-3"/>
        </w:rPr>
        <w:t> </w:t>
      </w:r>
      <w:r>
        <w:rPr/>
        <w:t>mental</w:t>
      </w:r>
      <w:r>
        <w:rPr>
          <w:spacing w:val="-3"/>
        </w:rPr>
        <w:t> </w:t>
      </w:r>
      <w:r>
        <w:rPr/>
        <w:t>health</w:t>
      </w:r>
      <w:r>
        <w:rPr>
          <w:spacing w:val="-3"/>
        </w:rPr>
        <w:t> </w:t>
      </w:r>
      <w:r>
        <w:rPr/>
        <w:t>care</w:t>
      </w:r>
      <w:r>
        <w:rPr>
          <w:spacing w:val="-4"/>
        </w:rPr>
        <w:t> </w:t>
      </w:r>
      <w:r>
        <w:rPr/>
        <w:t>for</w:t>
      </w:r>
      <w:r>
        <w:rPr>
          <w:spacing w:val="-3"/>
        </w:rPr>
        <w:t> </w:t>
      </w:r>
      <w:r>
        <w:rPr/>
        <w:t>older</w:t>
      </w:r>
      <w:r>
        <w:rPr>
          <w:spacing w:val="-3"/>
        </w:rPr>
        <w:t> </w:t>
      </w:r>
      <w:r>
        <w:rPr/>
        <w:t>adults. Some</w:t>
      </w:r>
      <w:r>
        <w:rPr>
          <w:spacing w:val="-1"/>
        </w:rPr>
        <w:t> </w:t>
      </w:r>
      <w:r>
        <w:rPr/>
        <w:t>of the</w:t>
      </w:r>
      <w:r>
        <w:rPr>
          <w:spacing w:val="-1"/>
        </w:rPr>
        <w:t> </w:t>
      </w:r>
      <w:r>
        <w:rPr/>
        <w:t>trends for older adults and mental illnesses are</w:t>
      </w:r>
      <w:r>
        <w:rPr>
          <w:spacing w:val="-1"/>
        </w:rPr>
        <w:t> </w:t>
      </w:r>
      <w:r>
        <w:rPr/>
        <w:t>illustrated here.</w:t>
      </w:r>
    </w:p>
    <w:p>
      <w:pPr>
        <w:pStyle w:val="Heading3"/>
        <w:spacing w:line="321" w:lineRule="exact" w:before="311"/>
      </w:pPr>
      <w:r>
        <w:rPr/>
        <w:t>Mental</w:t>
      </w:r>
      <w:r>
        <w:rPr>
          <w:spacing w:val="-3"/>
        </w:rPr>
        <w:t> </w:t>
      </w:r>
      <w:r>
        <w:rPr/>
        <w:t>Illnesses</w:t>
      </w:r>
      <w:r>
        <w:rPr>
          <w:spacing w:val="-1"/>
        </w:rPr>
        <w:t> </w:t>
      </w:r>
      <w:r>
        <w:rPr/>
        <w:t>in</w:t>
      </w:r>
      <w:r>
        <w:rPr>
          <w:spacing w:val="-1"/>
        </w:rPr>
        <w:t> </w:t>
      </w:r>
      <w:r>
        <w:rPr/>
        <w:t>Older</w:t>
      </w:r>
      <w:r>
        <w:rPr>
          <w:spacing w:val="-21"/>
        </w:rPr>
        <w:t> </w:t>
      </w:r>
      <w:r>
        <w:rPr>
          <w:spacing w:val="-2"/>
        </w:rPr>
        <w:t>Adults</w:t>
      </w:r>
    </w:p>
    <w:p>
      <w:pPr>
        <w:pStyle w:val="BodyText"/>
        <w:ind w:right="1862"/>
      </w:pPr>
      <w:r>
        <w:rPr/>
        <w:t>It is estimated that by 2030, more than 15 million older adults will experience</w:t>
      </w:r>
      <w:r>
        <w:rPr>
          <w:spacing w:val="-4"/>
        </w:rPr>
        <w:t> </w:t>
      </w:r>
      <w:r>
        <w:rPr/>
        <w:t>a</w:t>
      </w:r>
      <w:r>
        <w:rPr>
          <w:spacing w:val="-4"/>
        </w:rPr>
        <w:t> </w:t>
      </w:r>
      <w:r>
        <w:rPr/>
        <w:t>mental</w:t>
      </w:r>
      <w:r>
        <w:rPr>
          <w:spacing w:val="-4"/>
        </w:rPr>
        <w:t> </w:t>
      </w:r>
      <w:r>
        <w:rPr/>
        <w:t>illness.</w:t>
      </w:r>
      <w:r>
        <w:rPr>
          <w:spacing w:val="-9"/>
        </w:rPr>
        <w:t> </w:t>
      </w:r>
      <w:r>
        <w:rPr/>
        <w:t>That</w:t>
      </w:r>
      <w:r>
        <w:rPr>
          <w:spacing w:val="-4"/>
        </w:rPr>
        <w:t> </w:t>
      </w:r>
      <w:r>
        <w:rPr/>
        <w:t>is</w:t>
      </w:r>
      <w:r>
        <w:rPr>
          <w:spacing w:val="-4"/>
        </w:rPr>
        <w:t> </w:t>
      </w:r>
      <w:r>
        <w:rPr/>
        <w:t>nearly</w:t>
      </w:r>
      <w:r>
        <w:rPr>
          <w:spacing w:val="-4"/>
        </w:rPr>
        <w:t> </w:t>
      </w:r>
      <w:r>
        <w:rPr/>
        <w:t>double</w:t>
      </w:r>
      <w:r>
        <w:rPr>
          <w:spacing w:val="-4"/>
        </w:rPr>
        <w:t> </w:t>
      </w:r>
      <w:r>
        <w:rPr/>
        <w:t>the</w:t>
      </w:r>
      <w:r>
        <w:rPr>
          <w:spacing w:val="-4"/>
        </w:rPr>
        <w:t> </w:t>
      </w:r>
      <w:r>
        <w:rPr/>
        <w:t>current</w:t>
      </w:r>
      <w:r>
        <w:rPr>
          <w:spacing w:val="-4"/>
        </w:rPr>
        <w:t> </w:t>
      </w:r>
      <w:r>
        <w:rPr/>
        <w:t>number</w:t>
      </w:r>
      <w:r>
        <w:rPr>
          <w:spacing w:val="-4"/>
        </w:rPr>
        <w:t> </w:t>
      </w:r>
      <w:r>
        <w:rPr/>
        <w:t>(</w:t>
      </w:r>
      <w:r>
        <w:rPr>
          <w:i/>
        </w:rPr>
        <w:t>Jeste</w:t>
      </w:r>
      <w:r>
        <w:rPr>
          <w:i/>
        </w:rPr>
        <w:t> et al.</w:t>
      </w:r>
      <w:r>
        <w:rPr/>
        <w:t>). These projections are largely based on the aging of the “baby boomer” cohort and greater longevity. Prevalence of Mental Disorders at Age 65+One-quarter of today’s older adults experience some mental disorder, including dementia.</w:t>
      </w:r>
      <w:r>
        <w:rPr>
          <w:spacing w:val="-9"/>
        </w:rPr>
        <w:t> </w:t>
      </w:r>
      <w:r>
        <w:rPr/>
        <w:t>About 16 percent have psychiatric disorders, and</w:t>
      </w:r>
      <w:r>
        <w:rPr>
          <w:spacing w:val="-1"/>
        </w:rPr>
        <w:t> </w:t>
      </w:r>
      <w:r>
        <w:rPr/>
        <w:t>about</w:t>
      </w:r>
      <w:r>
        <w:rPr>
          <w:spacing w:val="-1"/>
        </w:rPr>
        <w:t> </w:t>
      </w:r>
      <w:r>
        <w:rPr/>
        <w:t>10</w:t>
      </w:r>
      <w:r>
        <w:rPr>
          <w:spacing w:val="-1"/>
        </w:rPr>
        <w:t> </w:t>
      </w:r>
      <w:r>
        <w:rPr/>
        <w:t>percent</w:t>
      </w:r>
      <w:r>
        <w:rPr>
          <w:spacing w:val="-1"/>
        </w:rPr>
        <w:t> </w:t>
      </w:r>
      <w:r>
        <w:rPr/>
        <w:t>have</w:t>
      </w:r>
      <w:r>
        <w:rPr>
          <w:spacing w:val="-2"/>
        </w:rPr>
        <w:t> </w:t>
      </w:r>
      <w:r>
        <w:rPr/>
        <w:t>dementia.</w:t>
      </w:r>
      <w:r>
        <w:rPr>
          <w:spacing w:val="-17"/>
        </w:rPr>
        <w:t> </w:t>
      </w:r>
      <w:r>
        <w:rPr/>
        <w:t>A</w:t>
      </w:r>
      <w:r>
        <w:rPr>
          <w:spacing w:val="-17"/>
        </w:rPr>
        <w:t> </w:t>
      </w:r>
      <w:r>
        <w:rPr/>
        <w:t>third</w:t>
      </w:r>
      <w:r>
        <w:rPr>
          <w:spacing w:val="-1"/>
        </w:rPr>
        <w:t> </w:t>
      </w:r>
      <w:r>
        <w:rPr/>
        <w:t>of</w:t>
      </w:r>
      <w:r>
        <w:rPr>
          <w:spacing w:val="-1"/>
        </w:rPr>
        <w:t> </w:t>
      </w:r>
      <w:r>
        <w:rPr/>
        <w:t>those</w:t>
      </w:r>
      <w:r>
        <w:rPr>
          <w:spacing w:val="-2"/>
        </w:rPr>
        <w:t> </w:t>
      </w:r>
      <w:r>
        <w:rPr/>
        <w:t>with</w:t>
      </w:r>
      <w:r>
        <w:rPr>
          <w:spacing w:val="-1"/>
        </w:rPr>
        <w:t> </w:t>
      </w:r>
      <w:r>
        <w:rPr/>
        <w:t>dementia</w:t>
      </w:r>
      <w:r>
        <w:rPr>
          <w:spacing w:val="-2"/>
        </w:rPr>
        <w:t> </w:t>
      </w:r>
      <w:r>
        <w:rPr/>
        <w:t>exhibit psychosis and/or depression, and they represent about 3 percent of the</w:t>
      </w:r>
      <w:r>
        <w:rPr>
          <w:spacing w:val="-1"/>
        </w:rPr>
        <w:t> </w:t>
      </w:r>
      <w:r>
        <w:rPr/>
        <w:t>total elderly population (</w:t>
      </w:r>
      <w:r>
        <w:rPr>
          <w:i/>
        </w:rPr>
        <w:t>Jeste et al.</w:t>
      </w:r>
      <w:r>
        <w:rPr/>
        <w:t>).</w:t>
      </w:r>
    </w:p>
    <w:p>
      <w:pPr>
        <w:pStyle w:val="Heading3"/>
        <w:spacing w:line="321" w:lineRule="exact" w:before="301"/>
      </w:pPr>
      <w:r>
        <w:rPr/>
        <w:t>Depression</w:t>
      </w:r>
      <w:r>
        <w:rPr>
          <w:spacing w:val="-11"/>
        </w:rPr>
        <w:t> </w:t>
      </w:r>
      <w:r>
        <w:rPr/>
        <w:t>is</w:t>
      </w:r>
      <w:r>
        <w:rPr>
          <w:spacing w:val="-17"/>
        </w:rPr>
        <w:t> </w:t>
      </w:r>
      <w:r>
        <w:rPr/>
        <w:t>Associated</w:t>
      </w:r>
      <w:r>
        <w:rPr>
          <w:spacing w:val="-6"/>
        </w:rPr>
        <w:t> </w:t>
      </w:r>
      <w:r>
        <w:rPr/>
        <w:t>with</w:t>
      </w:r>
      <w:r>
        <w:rPr>
          <w:spacing w:val="-11"/>
        </w:rPr>
        <w:t> </w:t>
      </w:r>
      <w:r>
        <w:rPr/>
        <w:t>Worse</w:t>
      </w:r>
      <w:r>
        <w:rPr>
          <w:spacing w:val="-6"/>
        </w:rPr>
        <w:t> </w:t>
      </w:r>
      <w:r>
        <w:rPr/>
        <w:t>Health</w:t>
      </w:r>
      <w:r>
        <w:rPr>
          <w:spacing w:val="-5"/>
        </w:rPr>
        <w:t> </w:t>
      </w:r>
      <w:r>
        <w:rPr>
          <w:spacing w:val="-2"/>
        </w:rPr>
        <w:t>Outcomes</w:t>
      </w:r>
    </w:p>
    <w:p>
      <w:pPr>
        <w:pStyle w:val="BodyText"/>
        <w:ind w:right="1862"/>
      </w:pPr>
      <w:r>
        <w:rPr/>
        <w:t>Depression can strike an older adult after he or she has suffered a hip fracture or heart attack or has been diagnosed with cancer; as a result of these co-occurring illnesses, older adults are at increased risk of poor recovery (</w:t>
      </w:r>
      <w:r>
        <w:rPr>
          <w:i/>
        </w:rPr>
        <w:t>Mossey et al., Penninx et al., Evans et al.</w:t>
      </w:r>
      <w:r>
        <w:rPr/>
        <w:t>). Mortality rates also increase</w:t>
      </w:r>
      <w:r>
        <w:rPr>
          <w:spacing w:val="-5"/>
        </w:rPr>
        <w:t> </w:t>
      </w:r>
      <w:r>
        <w:rPr/>
        <w:t>for</w:t>
      </w:r>
      <w:r>
        <w:rPr>
          <w:spacing w:val="-4"/>
        </w:rPr>
        <w:t> </w:t>
      </w:r>
      <w:r>
        <w:rPr/>
        <w:t>those</w:t>
      </w:r>
      <w:r>
        <w:rPr>
          <w:spacing w:val="-5"/>
        </w:rPr>
        <w:t> </w:t>
      </w:r>
      <w:r>
        <w:rPr/>
        <w:t>with</w:t>
      </w:r>
      <w:r>
        <w:rPr>
          <w:spacing w:val="-4"/>
        </w:rPr>
        <w:t> </w:t>
      </w:r>
      <w:r>
        <w:rPr/>
        <w:t>depression</w:t>
      </w:r>
      <w:r>
        <w:rPr>
          <w:spacing w:val="-4"/>
        </w:rPr>
        <w:t> </w:t>
      </w:r>
      <w:r>
        <w:rPr/>
        <w:t>and</w:t>
      </w:r>
      <w:r>
        <w:rPr>
          <w:spacing w:val="-4"/>
        </w:rPr>
        <w:t> </w:t>
      </w:r>
      <w:r>
        <w:rPr/>
        <w:t>myocardial</w:t>
      </w:r>
      <w:r>
        <w:rPr>
          <w:spacing w:val="-4"/>
        </w:rPr>
        <w:t> </w:t>
      </w:r>
      <w:r>
        <w:rPr/>
        <w:t>infarction</w:t>
      </w:r>
      <w:r>
        <w:rPr>
          <w:spacing w:val="-4"/>
        </w:rPr>
        <w:t> </w:t>
      </w:r>
      <w:r>
        <w:rPr/>
        <w:t>and</w:t>
      </w:r>
      <w:r>
        <w:rPr>
          <w:spacing w:val="-4"/>
        </w:rPr>
        <w:t> </w:t>
      </w:r>
      <w:r>
        <w:rPr/>
        <w:t>those</w:t>
      </w:r>
      <w:r>
        <w:rPr>
          <w:spacing w:val="-5"/>
        </w:rPr>
        <w:t> </w:t>
      </w:r>
      <w:r>
        <w:rPr/>
        <w:t>with depression who are long-term care residents</w:t>
      </w:r>
      <w:r>
        <w:rPr>
          <w:i/>
        </w:rPr>
        <w:t>. </w:t>
      </w:r>
      <w:r>
        <w:rPr/>
        <w:t>In general, older adults with mental illnesses experience high medical co-morbidity.</w:t>
      </w:r>
    </w:p>
    <w:p>
      <w:pPr>
        <w:pStyle w:val="Heading3"/>
        <w:spacing w:line="321" w:lineRule="exact" w:before="306"/>
      </w:pPr>
      <w:r>
        <w:rPr/>
        <w:t>Depression</w:t>
      </w:r>
      <w:r>
        <w:rPr>
          <w:spacing w:val="-8"/>
        </w:rPr>
        <w:t> </w:t>
      </w:r>
      <w:r>
        <w:rPr/>
        <w:t>in</w:t>
      </w:r>
      <w:r>
        <w:rPr>
          <w:spacing w:val="-3"/>
        </w:rPr>
        <w:t> </w:t>
      </w:r>
      <w:r>
        <w:rPr/>
        <w:t>Older</w:t>
      </w:r>
      <w:r>
        <w:rPr>
          <w:spacing w:val="-21"/>
        </w:rPr>
        <w:t> </w:t>
      </w:r>
      <w:r>
        <w:rPr/>
        <w:t>Adults</w:t>
      </w:r>
      <w:r>
        <w:rPr>
          <w:spacing w:val="-3"/>
        </w:rPr>
        <w:t> </w:t>
      </w:r>
      <w:r>
        <w:rPr/>
        <w:t>and</w:t>
      </w:r>
      <w:r>
        <w:rPr>
          <w:spacing w:val="-3"/>
        </w:rPr>
        <w:t> </w:t>
      </w:r>
      <w:r>
        <w:rPr/>
        <w:t>Health</w:t>
      </w:r>
      <w:r>
        <w:rPr>
          <w:spacing w:val="-3"/>
        </w:rPr>
        <w:t> </w:t>
      </w:r>
      <w:r>
        <w:rPr/>
        <w:t>Care</w:t>
      </w:r>
      <w:r>
        <w:rPr>
          <w:spacing w:val="-3"/>
        </w:rPr>
        <w:t> </w:t>
      </w:r>
      <w:r>
        <w:rPr>
          <w:spacing w:val="-2"/>
        </w:rPr>
        <w:t>Costs</w:t>
      </w:r>
    </w:p>
    <w:p>
      <w:pPr>
        <w:pStyle w:val="BodyText"/>
        <w:ind w:right="1815"/>
      </w:pPr>
      <w:r>
        <w:rPr/>
        <w:t>Older adults with significant depression have total health care costs that are roughly</w:t>
      </w:r>
      <w:r>
        <w:rPr>
          <w:spacing w:val="-4"/>
        </w:rPr>
        <w:t> </w:t>
      </w:r>
      <w:r>
        <w:rPr/>
        <w:t>50</w:t>
      </w:r>
      <w:r>
        <w:rPr>
          <w:spacing w:val="-4"/>
        </w:rPr>
        <w:t> </w:t>
      </w:r>
      <w:r>
        <w:rPr/>
        <w:t>percent</w:t>
      </w:r>
      <w:r>
        <w:rPr>
          <w:spacing w:val="-4"/>
        </w:rPr>
        <w:t> </w:t>
      </w:r>
      <w:r>
        <w:rPr/>
        <w:t>higher</w:t>
      </w:r>
      <w:r>
        <w:rPr>
          <w:spacing w:val="-4"/>
        </w:rPr>
        <w:t> </w:t>
      </w:r>
      <w:r>
        <w:rPr/>
        <w:t>than</w:t>
      </w:r>
      <w:r>
        <w:rPr>
          <w:spacing w:val="-4"/>
        </w:rPr>
        <w:t> </w:t>
      </w:r>
      <w:r>
        <w:rPr/>
        <w:t>those</w:t>
      </w:r>
      <w:r>
        <w:rPr>
          <w:spacing w:val="-4"/>
        </w:rPr>
        <w:t> </w:t>
      </w:r>
      <w:r>
        <w:rPr/>
        <w:t>without</w:t>
      </w:r>
      <w:r>
        <w:rPr>
          <w:spacing w:val="-4"/>
        </w:rPr>
        <w:t> </w:t>
      </w:r>
      <w:r>
        <w:rPr/>
        <w:t>depression.</w:t>
      </w:r>
      <w:r>
        <w:rPr>
          <w:spacing w:val="-9"/>
        </w:rPr>
        <w:t> </w:t>
      </w:r>
      <w:r>
        <w:rPr/>
        <w:t>They</w:t>
      </w:r>
      <w:r>
        <w:rPr>
          <w:spacing w:val="-4"/>
        </w:rPr>
        <w:t> </w:t>
      </w:r>
      <w:r>
        <w:rPr/>
        <w:t>have</w:t>
      </w:r>
      <w:r>
        <w:rPr>
          <w:spacing w:val="-4"/>
        </w:rPr>
        <w:t> </w:t>
      </w:r>
      <w:r>
        <w:rPr/>
        <w:t>a</w:t>
      </w:r>
      <w:r>
        <w:rPr>
          <w:spacing w:val="-4"/>
        </w:rPr>
        <w:t> </w:t>
      </w:r>
      <w:r>
        <w:rPr/>
        <w:t>higher use of services in all categories of medical care, including inpatient admissions, outpatient visits, laboratory tests, emergency department visits,</w:t>
      </w:r>
    </w:p>
    <w:p>
      <w:pPr>
        <w:pStyle w:val="BodyText"/>
        <w:spacing w:after="0"/>
        <w:sectPr>
          <w:pgSz w:w="12240" w:h="15840"/>
          <w:pgMar w:header="744" w:footer="0" w:top="1880" w:bottom="280" w:left="1080" w:right="0"/>
        </w:sectPr>
      </w:pPr>
    </w:p>
    <w:p>
      <w:pPr>
        <w:pStyle w:val="BodyText"/>
        <w:spacing w:before="297"/>
        <w:ind w:left="0"/>
      </w:pPr>
    </w:p>
    <w:p>
      <w:pPr>
        <w:pStyle w:val="BodyText"/>
        <w:ind w:right="1815"/>
      </w:pPr>
      <w:r>
        <w:rPr/>
        <w:t>the</w:t>
      </w:r>
      <w:r>
        <w:rPr>
          <w:spacing w:val="-5"/>
        </w:rPr>
        <w:t> </w:t>
      </w:r>
      <w:r>
        <w:rPr/>
        <w:t>number</w:t>
      </w:r>
      <w:r>
        <w:rPr>
          <w:spacing w:val="-4"/>
        </w:rPr>
        <w:t> </w:t>
      </w:r>
      <w:r>
        <w:rPr/>
        <w:t>of</w:t>
      </w:r>
      <w:r>
        <w:rPr>
          <w:spacing w:val="-4"/>
        </w:rPr>
        <w:t> </w:t>
      </w:r>
      <w:r>
        <w:rPr/>
        <w:t>prescriptions,</w:t>
      </w:r>
      <w:r>
        <w:rPr>
          <w:spacing w:val="-4"/>
        </w:rPr>
        <w:t> </w:t>
      </w:r>
      <w:r>
        <w:rPr/>
        <w:t>and</w:t>
      </w:r>
      <w:r>
        <w:rPr>
          <w:spacing w:val="-4"/>
        </w:rPr>
        <w:t> </w:t>
      </w:r>
      <w:r>
        <w:rPr/>
        <w:t>ancillary</w:t>
      </w:r>
      <w:r>
        <w:rPr>
          <w:spacing w:val="-4"/>
        </w:rPr>
        <w:t> </w:t>
      </w:r>
      <w:r>
        <w:rPr/>
        <w:t>and</w:t>
      </w:r>
      <w:r>
        <w:rPr>
          <w:spacing w:val="-4"/>
        </w:rPr>
        <w:t> </w:t>
      </w:r>
      <w:r>
        <w:rPr/>
        <w:t>optometry</w:t>
      </w:r>
      <w:r>
        <w:rPr>
          <w:spacing w:val="-4"/>
        </w:rPr>
        <w:t> </w:t>
      </w:r>
      <w:r>
        <w:rPr/>
        <w:t>visits</w:t>
      </w:r>
      <w:r>
        <w:rPr>
          <w:spacing w:val="-4"/>
        </w:rPr>
        <w:t> </w:t>
      </w:r>
      <w:r>
        <w:rPr/>
        <w:t>(</w:t>
      </w:r>
      <w:r>
        <w:rPr>
          <w:i/>
        </w:rPr>
        <w:t>Unützer</w:t>
      </w:r>
      <w:r>
        <w:rPr>
          <w:i/>
          <w:spacing w:val="-4"/>
        </w:rPr>
        <w:t> </w:t>
      </w:r>
      <w:r>
        <w:rPr>
          <w:i/>
        </w:rPr>
        <w:t>et</w:t>
      </w:r>
      <w:r>
        <w:rPr>
          <w:i/>
        </w:rPr>
        <w:t> </w:t>
      </w:r>
      <w:r>
        <w:rPr>
          <w:i/>
          <w:spacing w:val="-2"/>
        </w:rPr>
        <w:t>al.</w:t>
      </w:r>
      <w:r>
        <w:rPr>
          <w:spacing w:val="-2"/>
        </w:rPr>
        <w:t>).</w:t>
      </w:r>
    </w:p>
    <w:p>
      <w:pPr>
        <w:pStyle w:val="Heading3"/>
        <w:spacing w:before="236"/>
      </w:pPr>
      <w:r>
        <w:rPr>
          <w:color w:val="3F6797"/>
        </w:rPr>
        <w:t>Key</w:t>
      </w:r>
      <w:r>
        <w:rPr>
          <w:color w:val="3F6797"/>
          <w:spacing w:val="-1"/>
        </w:rPr>
        <w:t> </w:t>
      </w:r>
      <w:r>
        <w:rPr>
          <w:color w:val="3F6797"/>
          <w:spacing w:val="-2"/>
        </w:rPr>
        <w:t>Facts</w:t>
      </w:r>
    </w:p>
    <w:p>
      <w:pPr>
        <w:pStyle w:val="BodyText"/>
        <w:spacing w:before="7"/>
        <w:ind w:left="1080" w:right="1815" w:hanging="360"/>
      </w:pPr>
      <w:r>
        <w:rPr>
          <w:rFonts w:ascii="Segoe UI Symbol" w:hAnsi="Segoe UI Symbol"/>
          <w:position w:val="1"/>
        </w:rPr>
        <w:t>✦</w:t>
      </w:r>
      <w:r>
        <w:rPr>
          <w:rFonts w:ascii="Segoe UI Symbol" w:hAnsi="Segoe UI Symbol"/>
          <w:spacing w:val="40"/>
          <w:position w:val="1"/>
        </w:rPr>
        <w:t> </w:t>
      </w:r>
      <w:r>
        <w:rPr>
          <w:color w:val="3C4245"/>
        </w:rPr>
        <w:t>Mental</w:t>
      </w:r>
      <w:r>
        <w:rPr>
          <w:color w:val="3C4245"/>
          <w:spacing w:val="-3"/>
        </w:rPr>
        <w:t> </w:t>
      </w:r>
      <w:r>
        <w:rPr>
          <w:color w:val="3C4245"/>
        </w:rPr>
        <w:t>health</w:t>
      </w:r>
      <w:r>
        <w:rPr>
          <w:color w:val="3C4245"/>
          <w:spacing w:val="-3"/>
        </w:rPr>
        <w:t> </w:t>
      </w:r>
      <w:r>
        <w:rPr>
          <w:color w:val="3C4245"/>
        </w:rPr>
        <w:t>and</w:t>
      </w:r>
      <w:r>
        <w:rPr>
          <w:color w:val="3C4245"/>
          <w:spacing w:val="-3"/>
        </w:rPr>
        <w:t> </w:t>
      </w:r>
      <w:r>
        <w:rPr>
          <w:color w:val="3C4245"/>
        </w:rPr>
        <w:t>well-being</w:t>
      </w:r>
      <w:r>
        <w:rPr>
          <w:color w:val="3C4245"/>
          <w:spacing w:val="-3"/>
        </w:rPr>
        <w:t> </w:t>
      </w:r>
      <w:r>
        <w:rPr>
          <w:color w:val="3C4245"/>
        </w:rPr>
        <w:t>are</w:t>
      </w:r>
      <w:r>
        <w:rPr>
          <w:color w:val="3C4245"/>
          <w:spacing w:val="-4"/>
        </w:rPr>
        <w:t> </w:t>
      </w:r>
      <w:r>
        <w:rPr>
          <w:color w:val="3C4245"/>
        </w:rPr>
        <w:t>as</w:t>
      </w:r>
      <w:r>
        <w:rPr>
          <w:color w:val="3C4245"/>
          <w:spacing w:val="-3"/>
        </w:rPr>
        <w:t> </w:t>
      </w:r>
      <w:r>
        <w:rPr>
          <w:color w:val="3C4245"/>
        </w:rPr>
        <w:t>important</w:t>
      </w:r>
      <w:r>
        <w:rPr>
          <w:color w:val="3C4245"/>
          <w:spacing w:val="-3"/>
        </w:rPr>
        <w:t> </w:t>
      </w:r>
      <w:r>
        <w:rPr>
          <w:color w:val="3C4245"/>
        </w:rPr>
        <w:t>in</w:t>
      </w:r>
      <w:r>
        <w:rPr>
          <w:color w:val="3C4245"/>
          <w:spacing w:val="-3"/>
        </w:rPr>
        <w:t> </w:t>
      </w:r>
      <w:r>
        <w:rPr>
          <w:color w:val="3C4245"/>
        </w:rPr>
        <w:t>older</w:t>
      </w:r>
      <w:r>
        <w:rPr>
          <w:color w:val="3C4245"/>
          <w:spacing w:val="-3"/>
        </w:rPr>
        <w:t> </w:t>
      </w:r>
      <w:r>
        <w:rPr>
          <w:color w:val="3C4245"/>
        </w:rPr>
        <w:t>age</w:t>
      </w:r>
      <w:r>
        <w:rPr>
          <w:color w:val="3C4245"/>
          <w:spacing w:val="-4"/>
        </w:rPr>
        <w:t> </w:t>
      </w:r>
      <w:r>
        <w:rPr>
          <w:color w:val="3C4245"/>
        </w:rPr>
        <w:t>as</w:t>
      </w:r>
      <w:r>
        <w:rPr>
          <w:color w:val="3C4245"/>
          <w:spacing w:val="-3"/>
        </w:rPr>
        <w:t> </w:t>
      </w:r>
      <w:r>
        <w:rPr>
          <w:color w:val="3C4245"/>
        </w:rPr>
        <w:t>at</w:t>
      </w:r>
      <w:r>
        <w:rPr>
          <w:color w:val="3C4245"/>
          <w:spacing w:val="-3"/>
        </w:rPr>
        <w:t> </w:t>
      </w:r>
      <w:r>
        <w:rPr>
          <w:color w:val="3C4245"/>
        </w:rPr>
        <w:t>any</w:t>
      </w:r>
      <w:r>
        <w:rPr>
          <w:color w:val="3C4245"/>
          <w:spacing w:val="-3"/>
        </w:rPr>
        <w:t> </w:t>
      </w:r>
      <w:r>
        <w:rPr>
          <w:color w:val="3C4245"/>
        </w:rPr>
        <w:t>other time of life.</w:t>
      </w:r>
    </w:p>
    <w:p>
      <w:pPr>
        <w:pStyle w:val="BodyText"/>
        <w:spacing w:before="38"/>
        <w:ind w:left="0"/>
      </w:pPr>
    </w:p>
    <w:p>
      <w:pPr>
        <w:pStyle w:val="BodyText"/>
        <w:spacing w:before="1"/>
        <w:ind w:left="1080" w:right="1891" w:hanging="360"/>
      </w:pPr>
      <w:r>
        <w:rPr>
          <w:rFonts w:ascii="Segoe UI Symbol" w:hAnsi="Segoe UI Symbol"/>
          <w:position w:val="1"/>
        </w:rPr>
        <w:t>✦</w:t>
      </w:r>
      <w:r>
        <w:rPr>
          <w:rFonts w:ascii="Segoe UI Symbol" w:hAnsi="Segoe UI Symbol"/>
          <w:spacing w:val="40"/>
          <w:position w:val="1"/>
        </w:rPr>
        <w:t> </w:t>
      </w:r>
      <w:r>
        <w:rPr>
          <w:color w:val="3C4245"/>
        </w:rPr>
        <w:t>Mental</w:t>
      </w:r>
      <w:r>
        <w:rPr>
          <w:color w:val="3C4245"/>
          <w:spacing w:val="-4"/>
        </w:rPr>
        <w:t> </w:t>
      </w:r>
      <w:r>
        <w:rPr>
          <w:color w:val="3C4245"/>
        </w:rPr>
        <w:t>and</w:t>
      </w:r>
      <w:r>
        <w:rPr>
          <w:color w:val="3C4245"/>
          <w:spacing w:val="-4"/>
        </w:rPr>
        <w:t> </w:t>
      </w:r>
      <w:r>
        <w:rPr>
          <w:color w:val="3C4245"/>
        </w:rPr>
        <w:t>neurological</w:t>
      </w:r>
      <w:r>
        <w:rPr>
          <w:color w:val="3C4245"/>
          <w:spacing w:val="-4"/>
        </w:rPr>
        <w:t> </w:t>
      </w:r>
      <w:r>
        <w:rPr>
          <w:color w:val="3C4245"/>
        </w:rPr>
        <w:t>disorders</w:t>
      </w:r>
      <w:r>
        <w:rPr>
          <w:color w:val="3C4245"/>
          <w:spacing w:val="-4"/>
        </w:rPr>
        <w:t> </w:t>
      </w:r>
      <w:r>
        <w:rPr>
          <w:color w:val="3C4245"/>
        </w:rPr>
        <w:t>among</w:t>
      </w:r>
      <w:r>
        <w:rPr>
          <w:color w:val="3C4245"/>
          <w:spacing w:val="-4"/>
        </w:rPr>
        <w:t> </w:t>
      </w:r>
      <w:r>
        <w:rPr>
          <w:color w:val="3C4245"/>
        </w:rPr>
        <w:t>older</w:t>
      </w:r>
      <w:r>
        <w:rPr>
          <w:color w:val="3C4245"/>
          <w:spacing w:val="-4"/>
        </w:rPr>
        <w:t> </w:t>
      </w:r>
      <w:r>
        <w:rPr>
          <w:color w:val="3C4245"/>
        </w:rPr>
        <w:t>adults</w:t>
      </w:r>
      <w:r>
        <w:rPr>
          <w:color w:val="3C4245"/>
          <w:spacing w:val="-4"/>
        </w:rPr>
        <w:t> </w:t>
      </w:r>
      <w:r>
        <w:rPr>
          <w:color w:val="3C4245"/>
        </w:rPr>
        <w:t>account</w:t>
      </w:r>
      <w:r>
        <w:rPr>
          <w:color w:val="3C4245"/>
          <w:spacing w:val="-4"/>
        </w:rPr>
        <w:t> </w:t>
      </w:r>
      <w:r>
        <w:rPr>
          <w:color w:val="3C4245"/>
        </w:rPr>
        <w:t>for</w:t>
      </w:r>
      <w:r>
        <w:rPr>
          <w:color w:val="3C4245"/>
          <w:spacing w:val="-4"/>
        </w:rPr>
        <w:t> </w:t>
      </w:r>
      <w:r>
        <w:rPr>
          <w:color w:val="3C4245"/>
        </w:rPr>
        <w:t>6.6% of the total disability (DALYs) for this age group.</w:t>
      </w:r>
    </w:p>
    <w:p>
      <w:pPr>
        <w:pStyle w:val="BodyText"/>
        <w:spacing w:before="38"/>
        <w:ind w:left="0"/>
      </w:pPr>
    </w:p>
    <w:p>
      <w:pPr>
        <w:pStyle w:val="BodyText"/>
        <w:ind w:left="1080" w:right="2073" w:hanging="360"/>
      </w:pPr>
      <w:r>
        <w:rPr>
          <w:rFonts w:ascii="Segoe UI Symbol" w:hAnsi="Segoe UI Symbol"/>
          <w:position w:val="1"/>
        </w:rPr>
        <w:t>✦</w:t>
      </w:r>
      <w:r>
        <w:rPr>
          <w:rFonts w:ascii="Segoe UI Symbol" w:hAnsi="Segoe UI Symbol"/>
          <w:spacing w:val="40"/>
          <w:position w:val="1"/>
        </w:rPr>
        <w:t> </w:t>
      </w:r>
      <w:r>
        <w:rPr>
          <w:color w:val="3C4245"/>
        </w:rPr>
        <w:t>Approximately</w:t>
      </w:r>
      <w:r>
        <w:rPr>
          <w:color w:val="3C4245"/>
          <w:spacing w:val="-4"/>
        </w:rPr>
        <w:t> </w:t>
      </w:r>
      <w:r>
        <w:rPr>
          <w:color w:val="3C4245"/>
        </w:rPr>
        <w:t>15%</w:t>
      </w:r>
      <w:r>
        <w:rPr>
          <w:color w:val="3C4245"/>
          <w:spacing w:val="-4"/>
        </w:rPr>
        <w:t> </w:t>
      </w:r>
      <w:r>
        <w:rPr>
          <w:color w:val="3C4245"/>
        </w:rPr>
        <w:t>of</w:t>
      </w:r>
      <w:r>
        <w:rPr>
          <w:color w:val="3C4245"/>
          <w:spacing w:val="-4"/>
        </w:rPr>
        <w:t> </w:t>
      </w:r>
      <w:r>
        <w:rPr>
          <w:color w:val="3C4245"/>
        </w:rPr>
        <w:t>adults</w:t>
      </w:r>
      <w:r>
        <w:rPr>
          <w:color w:val="3C4245"/>
          <w:spacing w:val="-4"/>
        </w:rPr>
        <w:t> </w:t>
      </w:r>
      <w:r>
        <w:rPr>
          <w:color w:val="3C4245"/>
        </w:rPr>
        <w:t>aged</w:t>
      </w:r>
      <w:r>
        <w:rPr>
          <w:color w:val="3C4245"/>
          <w:spacing w:val="-4"/>
        </w:rPr>
        <w:t> </w:t>
      </w:r>
      <w:r>
        <w:rPr>
          <w:color w:val="3C4245"/>
        </w:rPr>
        <w:t>60</w:t>
      </w:r>
      <w:r>
        <w:rPr>
          <w:color w:val="3C4245"/>
          <w:spacing w:val="-4"/>
        </w:rPr>
        <w:t> </w:t>
      </w:r>
      <w:r>
        <w:rPr>
          <w:color w:val="3C4245"/>
        </w:rPr>
        <w:t>and</w:t>
      </w:r>
      <w:r>
        <w:rPr>
          <w:color w:val="3C4245"/>
          <w:spacing w:val="-4"/>
        </w:rPr>
        <w:t> </w:t>
      </w:r>
      <w:r>
        <w:rPr>
          <w:color w:val="3C4245"/>
        </w:rPr>
        <w:t>over</w:t>
      </w:r>
      <w:r>
        <w:rPr>
          <w:color w:val="3C4245"/>
          <w:spacing w:val="-4"/>
        </w:rPr>
        <w:t> </w:t>
      </w:r>
      <w:r>
        <w:rPr>
          <w:color w:val="3C4245"/>
        </w:rPr>
        <w:t>suffer</w:t>
      </w:r>
      <w:r>
        <w:rPr>
          <w:color w:val="3C4245"/>
          <w:spacing w:val="-4"/>
        </w:rPr>
        <w:t> </w:t>
      </w:r>
      <w:r>
        <w:rPr>
          <w:color w:val="3C4245"/>
        </w:rPr>
        <w:t>from</w:t>
      </w:r>
      <w:r>
        <w:rPr>
          <w:color w:val="3C4245"/>
          <w:spacing w:val="-4"/>
        </w:rPr>
        <w:t> </w:t>
      </w:r>
      <w:r>
        <w:rPr>
          <w:color w:val="3C4245"/>
        </w:rPr>
        <w:t>a</w:t>
      </w:r>
      <w:r>
        <w:rPr>
          <w:color w:val="3C4245"/>
          <w:spacing w:val="-5"/>
        </w:rPr>
        <w:t> </w:t>
      </w:r>
      <w:r>
        <w:rPr>
          <w:color w:val="3C4245"/>
        </w:rPr>
        <w:t>mental </w:t>
      </w:r>
      <w:r>
        <w:rPr>
          <w:color w:val="3C4245"/>
          <w:spacing w:val="-2"/>
        </w:rPr>
        <w:t>disorder.</w:t>
      </w:r>
    </w:p>
    <w:p>
      <w:pPr>
        <w:pStyle w:val="BodyText"/>
        <w:spacing w:before="89"/>
        <w:ind w:left="0"/>
      </w:pPr>
    </w:p>
    <w:p>
      <w:pPr>
        <w:pStyle w:val="BodyText"/>
        <w:ind w:right="1891"/>
      </w:pPr>
      <w:r>
        <w:rPr/>
        <w:t>Older adults make important contributions to society as family members, volunteers and as active participants in the workforce. While most have good mental health, many older adults are at risk of developing mental disorders,</w:t>
      </w:r>
      <w:r>
        <w:rPr>
          <w:spacing w:val="-4"/>
        </w:rPr>
        <w:t> </w:t>
      </w:r>
      <w:r>
        <w:rPr/>
        <w:t>neurological</w:t>
      </w:r>
      <w:r>
        <w:rPr>
          <w:spacing w:val="-4"/>
        </w:rPr>
        <w:t> </w:t>
      </w:r>
      <w:r>
        <w:rPr/>
        <w:t>disorders</w:t>
      </w:r>
      <w:r>
        <w:rPr>
          <w:spacing w:val="-4"/>
        </w:rPr>
        <w:t> </w:t>
      </w:r>
      <w:r>
        <w:rPr/>
        <w:t>or</w:t>
      </w:r>
      <w:r>
        <w:rPr>
          <w:spacing w:val="-4"/>
        </w:rPr>
        <w:t> </w:t>
      </w:r>
      <w:r>
        <w:rPr/>
        <w:t>substance</w:t>
      </w:r>
      <w:r>
        <w:rPr>
          <w:spacing w:val="-5"/>
        </w:rPr>
        <w:t> </w:t>
      </w:r>
      <w:r>
        <w:rPr/>
        <w:t>use</w:t>
      </w:r>
      <w:r>
        <w:rPr>
          <w:spacing w:val="-5"/>
        </w:rPr>
        <w:t> </w:t>
      </w:r>
      <w:r>
        <w:rPr/>
        <w:t>problems</w:t>
      </w:r>
      <w:r>
        <w:rPr>
          <w:spacing w:val="-4"/>
        </w:rPr>
        <w:t> </w:t>
      </w:r>
      <w:r>
        <w:rPr/>
        <w:t>as</w:t>
      </w:r>
      <w:r>
        <w:rPr>
          <w:spacing w:val="-4"/>
        </w:rPr>
        <w:t> </w:t>
      </w:r>
      <w:r>
        <w:rPr/>
        <w:t>well</w:t>
      </w:r>
      <w:r>
        <w:rPr>
          <w:spacing w:val="-4"/>
        </w:rPr>
        <w:t> </w:t>
      </w:r>
      <w:r>
        <w:rPr/>
        <w:t>as</w:t>
      </w:r>
      <w:r>
        <w:rPr>
          <w:spacing w:val="-4"/>
        </w:rPr>
        <w:t> </w:t>
      </w:r>
      <w:r>
        <w:rPr/>
        <w:t>other health conditions such as diabetes, hearing loss, and osteoarthritis.</w:t>
      </w:r>
    </w:p>
    <w:p>
      <w:pPr>
        <w:pStyle w:val="BodyText"/>
        <w:spacing w:line="237" w:lineRule="auto"/>
        <w:ind w:right="2073"/>
      </w:pPr>
      <w:r>
        <w:rPr/>
        <w:t>Furthermore,</w:t>
      </w:r>
      <w:r>
        <w:rPr>
          <w:spacing w:val="-4"/>
        </w:rPr>
        <w:t> </w:t>
      </w:r>
      <w:r>
        <w:rPr/>
        <w:t>as</w:t>
      </w:r>
      <w:r>
        <w:rPr>
          <w:spacing w:val="-4"/>
        </w:rPr>
        <w:t> </w:t>
      </w:r>
      <w:r>
        <w:rPr/>
        <w:t>people</w:t>
      </w:r>
      <w:r>
        <w:rPr>
          <w:spacing w:val="-5"/>
        </w:rPr>
        <w:t> </w:t>
      </w:r>
      <w:r>
        <w:rPr/>
        <w:t>age,</w:t>
      </w:r>
      <w:r>
        <w:rPr>
          <w:spacing w:val="-4"/>
        </w:rPr>
        <w:t> </w:t>
      </w:r>
      <w:r>
        <w:rPr/>
        <w:t>they</w:t>
      </w:r>
      <w:r>
        <w:rPr>
          <w:spacing w:val="-4"/>
        </w:rPr>
        <w:t> </w:t>
      </w:r>
      <w:r>
        <w:rPr/>
        <w:t>are</w:t>
      </w:r>
      <w:r>
        <w:rPr>
          <w:spacing w:val="-5"/>
        </w:rPr>
        <w:t> </w:t>
      </w:r>
      <w:r>
        <w:rPr/>
        <w:t>more</w:t>
      </w:r>
      <w:r>
        <w:rPr>
          <w:spacing w:val="-5"/>
        </w:rPr>
        <w:t> </w:t>
      </w:r>
      <w:r>
        <w:rPr/>
        <w:t>likely</w:t>
      </w:r>
      <w:r>
        <w:rPr>
          <w:spacing w:val="-4"/>
        </w:rPr>
        <w:t> </w:t>
      </w:r>
      <w:r>
        <w:rPr/>
        <w:t>to</w:t>
      </w:r>
      <w:r>
        <w:rPr>
          <w:spacing w:val="-4"/>
        </w:rPr>
        <w:t> </w:t>
      </w:r>
      <w:r>
        <w:rPr/>
        <w:t>experience</w:t>
      </w:r>
      <w:r>
        <w:rPr>
          <w:spacing w:val="-5"/>
        </w:rPr>
        <w:t> </w:t>
      </w:r>
      <w:r>
        <w:rPr/>
        <w:t>several conditions at the same time.</w:t>
      </w:r>
    </w:p>
    <w:p>
      <w:pPr>
        <w:pStyle w:val="BodyText"/>
        <w:spacing w:before="313"/>
        <w:ind w:right="1853"/>
      </w:pPr>
      <w:r>
        <w:rPr/>
        <w:t>Over 20% of adults aged 60 and over suffer from a mental or neurological disorder</w:t>
      </w:r>
      <w:r>
        <w:rPr>
          <w:spacing w:val="-5"/>
        </w:rPr>
        <w:t> </w:t>
      </w:r>
      <w:r>
        <w:rPr/>
        <w:t>(excluding</w:t>
      </w:r>
      <w:r>
        <w:rPr>
          <w:spacing w:val="-5"/>
        </w:rPr>
        <w:t> </w:t>
      </w:r>
      <w:r>
        <w:rPr/>
        <w:t>headache</w:t>
      </w:r>
      <w:r>
        <w:rPr>
          <w:spacing w:val="-5"/>
        </w:rPr>
        <w:t> </w:t>
      </w:r>
      <w:r>
        <w:rPr/>
        <w:t>disorders)</w:t>
      </w:r>
      <w:r>
        <w:rPr>
          <w:spacing w:val="-5"/>
        </w:rPr>
        <w:t> </w:t>
      </w:r>
      <w:r>
        <w:rPr/>
        <w:t>and</w:t>
      </w:r>
      <w:r>
        <w:rPr>
          <w:spacing w:val="-5"/>
        </w:rPr>
        <w:t> </w:t>
      </w:r>
      <w:r>
        <w:rPr/>
        <w:t>6.6%</w:t>
      </w:r>
      <w:r>
        <w:rPr>
          <w:spacing w:val="-5"/>
        </w:rPr>
        <w:t> </w:t>
      </w:r>
      <w:r>
        <w:rPr/>
        <w:t>of</w:t>
      </w:r>
      <w:r>
        <w:rPr>
          <w:spacing w:val="-5"/>
        </w:rPr>
        <w:t> </w:t>
      </w:r>
      <w:r>
        <w:rPr/>
        <w:t>all</w:t>
      </w:r>
      <w:r>
        <w:rPr>
          <w:spacing w:val="-5"/>
        </w:rPr>
        <w:t> </w:t>
      </w:r>
      <w:r>
        <w:rPr/>
        <w:t>disability</w:t>
      </w:r>
      <w:r>
        <w:rPr>
          <w:spacing w:val="-5"/>
        </w:rPr>
        <w:t> </w:t>
      </w:r>
      <w:r>
        <w:rPr/>
        <w:t>(disability adjusted life years-DALYs) among people over 60 years is attributed to mental and neurological disorders. These disorders in older people account for</w:t>
      </w:r>
      <w:r>
        <w:rPr>
          <w:spacing w:val="-6"/>
        </w:rPr>
        <w:t> </w:t>
      </w:r>
      <w:r>
        <w:rPr/>
        <w:t>17.4%</w:t>
      </w:r>
      <w:r>
        <w:rPr>
          <w:spacing w:val="-6"/>
        </w:rPr>
        <w:t> </w:t>
      </w:r>
      <w:r>
        <w:rPr/>
        <w:t>of</w:t>
      </w:r>
      <w:r>
        <w:rPr>
          <w:spacing w:val="-16"/>
        </w:rPr>
        <w:t> </w:t>
      </w:r>
      <w:r>
        <w:rPr/>
        <w:t>Years</w:t>
      </w:r>
      <w:r>
        <w:rPr>
          <w:spacing w:val="-6"/>
        </w:rPr>
        <w:t> </w:t>
      </w:r>
      <w:r>
        <w:rPr/>
        <w:t>Lived</w:t>
      </w:r>
      <w:r>
        <w:rPr>
          <w:spacing w:val="-6"/>
        </w:rPr>
        <w:t> </w:t>
      </w:r>
      <w:r>
        <w:rPr/>
        <w:t>with</w:t>
      </w:r>
      <w:r>
        <w:rPr>
          <w:spacing w:val="-6"/>
        </w:rPr>
        <w:t> </w:t>
      </w:r>
      <w:r>
        <w:rPr/>
        <w:t>Disability</w:t>
      </w:r>
      <w:r>
        <w:rPr>
          <w:spacing w:val="-6"/>
        </w:rPr>
        <w:t> </w:t>
      </w:r>
      <w:r>
        <w:rPr/>
        <w:t>(YLDs).</w:t>
      </w:r>
      <w:r>
        <w:rPr>
          <w:spacing w:val="-12"/>
        </w:rPr>
        <w:t> </w:t>
      </w:r>
      <w:r>
        <w:rPr/>
        <w:t>The</w:t>
      </w:r>
      <w:r>
        <w:rPr>
          <w:spacing w:val="-7"/>
        </w:rPr>
        <w:t> </w:t>
      </w:r>
      <w:r>
        <w:rPr/>
        <w:t>most</w:t>
      </w:r>
      <w:r>
        <w:rPr>
          <w:spacing w:val="-6"/>
        </w:rPr>
        <w:t> </w:t>
      </w:r>
      <w:r>
        <w:rPr/>
        <w:t>common</w:t>
      </w:r>
      <w:r>
        <w:rPr>
          <w:spacing w:val="-6"/>
        </w:rPr>
        <w:t> </w:t>
      </w:r>
      <w:r>
        <w:rPr/>
        <w:t>mental and neurological disorders in this age group are dementia and depression, which affect approximately 5% and 7% of the world’s older population, respectively.</w:t>
      </w:r>
      <w:r>
        <w:rPr>
          <w:spacing w:val="-4"/>
        </w:rPr>
        <w:t> </w:t>
      </w:r>
      <w:r>
        <w:rPr/>
        <w:t>Anxiety disorders affect 3.8% of the older population, substance use problems affect almost 1% and around a quarter of deaths from self-harm are among people aged 60 or above. Substance abuse problems among older people are often overlooked or misdiagnosed.</w:t>
      </w:r>
    </w:p>
    <w:p>
      <w:pPr>
        <w:pStyle w:val="BodyText"/>
        <w:spacing w:line="299" w:lineRule="exact"/>
      </w:pPr>
      <w:r>
        <w:rPr/>
        <w:t>Mental</w:t>
      </w:r>
      <w:r>
        <w:rPr>
          <w:spacing w:val="-5"/>
        </w:rPr>
        <w:t> </w:t>
      </w:r>
      <w:r>
        <w:rPr/>
        <w:t>health</w:t>
      </w:r>
      <w:r>
        <w:rPr>
          <w:spacing w:val="-3"/>
        </w:rPr>
        <w:t> </w:t>
      </w:r>
      <w:r>
        <w:rPr/>
        <w:t>problems</w:t>
      </w:r>
      <w:r>
        <w:rPr>
          <w:spacing w:val="-2"/>
        </w:rPr>
        <w:t> </w:t>
      </w:r>
      <w:r>
        <w:rPr/>
        <w:t>are</w:t>
      </w:r>
      <w:r>
        <w:rPr>
          <w:spacing w:val="-4"/>
        </w:rPr>
        <w:t> </w:t>
      </w:r>
      <w:r>
        <w:rPr/>
        <w:t>under-identified</w:t>
      </w:r>
      <w:r>
        <w:rPr>
          <w:spacing w:val="-3"/>
        </w:rPr>
        <w:t> </w:t>
      </w:r>
      <w:r>
        <w:rPr/>
        <w:t>by</w:t>
      </w:r>
      <w:r>
        <w:rPr>
          <w:spacing w:val="-2"/>
        </w:rPr>
        <w:t> </w:t>
      </w:r>
      <w:r>
        <w:rPr/>
        <w:t>health-care</w:t>
      </w:r>
      <w:r>
        <w:rPr>
          <w:spacing w:val="-4"/>
        </w:rPr>
        <w:t> </w:t>
      </w:r>
      <w:r>
        <w:rPr/>
        <w:t>professionals</w:t>
      </w:r>
      <w:r>
        <w:rPr>
          <w:spacing w:val="-2"/>
        </w:rPr>
        <w:t> </w:t>
      </w:r>
      <w:r>
        <w:rPr>
          <w:spacing w:val="-5"/>
        </w:rPr>
        <w:t>and</w:t>
      </w:r>
    </w:p>
    <w:p>
      <w:pPr>
        <w:pStyle w:val="BodyText"/>
        <w:ind w:right="1815"/>
      </w:pPr>
      <w:r>
        <w:rPr/>
        <w:t>older</w:t>
      </w:r>
      <w:r>
        <w:rPr>
          <w:spacing w:val="-4"/>
        </w:rPr>
        <w:t> </w:t>
      </w:r>
      <w:r>
        <w:rPr/>
        <w:t>people</w:t>
      </w:r>
      <w:r>
        <w:rPr>
          <w:spacing w:val="-5"/>
        </w:rPr>
        <w:t> </w:t>
      </w:r>
      <w:r>
        <w:rPr/>
        <w:t>themselves,</w:t>
      </w:r>
      <w:r>
        <w:rPr>
          <w:spacing w:val="-4"/>
        </w:rPr>
        <w:t> </w:t>
      </w:r>
      <w:r>
        <w:rPr/>
        <w:t>and</w:t>
      </w:r>
      <w:r>
        <w:rPr>
          <w:spacing w:val="-4"/>
        </w:rPr>
        <w:t> </w:t>
      </w:r>
      <w:r>
        <w:rPr/>
        <w:t>the</w:t>
      </w:r>
      <w:r>
        <w:rPr>
          <w:spacing w:val="-5"/>
        </w:rPr>
        <w:t> </w:t>
      </w:r>
      <w:r>
        <w:rPr/>
        <w:t>stigma</w:t>
      </w:r>
      <w:r>
        <w:rPr>
          <w:spacing w:val="-5"/>
        </w:rPr>
        <w:t> </w:t>
      </w:r>
      <w:r>
        <w:rPr/>
        <w:t>surrounding</w:t>
      </w:r>
      <w:r>
        <w:rPr>
          <w:spacing w:val="-4"/>
        </w:rPr>
        <w:t> </w:t>
      </w:r>
      <w:r>
        <w:rPr/>
        <w:t>these</w:t>
      </w:r>
      <w:r>
        <w:rPr>
          <w:spacing w:val="-5"/>
        </w:rPr>
        <w:t> </w:t>
      </w:r>
      <w:r>
        <w:rPr/>
        <w:t>conditions</w:t>
      </w:r>
      <w:r>
        <w:rPr>
          <w:spacing w:val="-4"/>
        </w:rPr>
        <w:t> </w:t>
      </w:r>
      <w:r>
        <w:rPr/>
        <w:t>makes people reluctant to seek help.</w:t>
      </w:r>
    </w:p>
    <w:p>
      <w:pPr>
        <w:pStyle w:val="BodyText"/>
        <w:spacing w:after="0"/>
        <w:sectPr>
          <w:pgSz w:w="12240" w:h="15840"/>
          <w:pgMar w:header="744" w:footer="0" w:top="1880" w:bottom="280" w:left="1080" w:right="0"/>
        </w:sectPr>
      </w:pPr>
    </w:p>
    <w:p>
      <w:pPr>
        <w:pStyle w:val="BodyText"/>
        <w:spacing w:before="297"/>
        <w:ind w:left="0"/>
      </w:pPr>
    </w:p>
    <w:p>
      <w:pPr>
        <w:pStyle w:val="Heading3"/>
        <w:spacing w:line="321" w:lineRule="exact"/>
      </w:pPr>
      <w:r>
        <w:rPr/>
        <w:t>Risk</w:t>
      </w:r>
      <w:r>
        <w:rPr>
          <w:spacing w:val="-8"/>
        </w:rPr>
        <w:t> </w:t>
      </w:r>
      <w:r>
        <w:rPr/>
        <w:t>Factors</w:t>
      </w:r>
      <w:r>
        <w:rPr>
          <w:spacing w:val="-2"/>
        </w:rPr>
        <w:t> </w:t>
      </w:r>
      <w:r>
        <w:rPr/>
        <w:t>for</w:t>
      </w:r>
      <w:r>
        <w:rPr>
          <w:spacing w:val="-9"/>
        </w:rPr>
        <w:t> </w:t>
      </w:r>
      <w:r>
        <w:rPr/>
        <w:t>Mental</w:t>
      </w:r>
      <w:r>
        <w:rPr>
          <w:spacing w:val="-3"/>
        </w:rPr>
        <w:t> </w:t>
      </w:r>
      <w:r>
        <w:rPr/>
        <w:t>Health</w:t>
      </w:r>
      <w:r>
        <w:rPr>
          <w:spacing w:val="-2"/>
        </w:rPr>
        <w:t> </w:t>
      </w:r>
      <w:r>
        <w:rPr/>
        <w:t>Problems</w:t>
      </w:r>
      <w:r>
        <w:rPr>
          <w:spacing w:val="-18"/>
        </w:rPr>
        <w:t> </w:t>
      </w:r>
      <w:r>
        <w:rPr/>
        <w:t>Among</w:t>
      </w:r>
      <w:r>
        <w:rPr>
          <w:spacing w:val="-2"/>
        </w:rPr>
        <w:t> </w:t>
      </w:r>
      <w:r>
        <w:rPr/>
        <w:t>Older</w:t>
      </w:r>
      <w:r>
        <w:rPr>
          <w:spacing w:val="-21"/>
        </w:rPr>
        <w:t> </w:t>
      </w:r>
      <w:r>
        <w:rPr>
          <w:spacing w:val="-2"/>
        </w:rPr>
        <w:t>Adults</w:t>
      </w:r>
    </w:p>
    <w:p>
      <w:pPr>
        <w:pStyle w:val="BodyText"/>
        <w:ind w:right="1817"/>
      </w:pPr>
      <w:r>
        <w:rPr/>
        <w:t>There</w:t>
      </w:r>
      <w:r>
        <w:rPr>
          <w:spacing w:val="-4"/>
        </w:rPr>
        <w:t> </w:t>
      </w:r>
      <w:r>
        <w:rPr/>
        <w:t>may</w:t>
      </w:r>
      <w:r>
        <w:rPr>
          <w:spacing w:val="-3"/>
        </w:rPr>
        <w:t> </w:t>
      </w:r>
      <w:r>
        <w:rPr/>
        <w:t>be</w:t>
      </w:r>
      <w:r>
        <w:rPr>
          <w:spacing w:val="-4"/>
        </w:rPr>
        <w:t> </w:t>
      </w:r>
      <w:r>
        <w:rPr/>
        <w:t>multiple</w:t>
      </w:r>
      <w:r>
        <w:rPr>
          <w:spacing w:val="-4"/>
        </w:rPr>
        <w:t> </w:t>
      </w:r>
      <w:r>
        <w:rPr/>
        <w:t>risk</w:t>
      </w:r>
      <w:r>
        <w:rPr>
          <w:spacing w:val="-3"/>
        </w:rPr>
        <w:t> </w:t>
      </w:r>
      <w:r>
        <w:rPr/>
        <w:t>factors</w:t>
      </w:r>
      <w:r>
        <w:rPr>
          <w:spacing w:val="-3"/>
        </w:rPr>
        <w:t> </w:t>
      </w:r>
      <w:r>
        <w:rPr/>
        <w:t>for</w:t>
      </w:r>
      <w:r>
        <w:rPr>
          <w:spacing w:val="-3"/>
        </w:rPr>
        <w:t> </w:t>
      </w:r>
      <w:r>
        <w:rPr/>
        <w:t>mental</w:t>
      </w:r>
      <w:r>
        <w:rPr>
          <w:spacing w:val="-3"/>
        </w:rPr>
        <w:t> </w:t>
      </w:r>
      <w:r>
        <w:rPr/>
        <w:t>health</w:t>
      </w:r>
      <w:r>
        <w:rPr>
          <w:spacing w:val="-3"/>
        </w:rPr>
        <w:t> </w:t>
      </w:r>
      <w:r>
        <w:rPr/>
        <w:t>problems</w:t>
      </w:r>
      <w:r>
        <w:rPr>
          <w:spacing w:val="-3"/>
        </w:rPr>
        <w:t> </w:t>
      </w:r>
      <w:r>
        <w:rPr/>
        <w:t>at</w:t>
      </w:r>
      <w:r>
        <w:rPr>
          <w:spacing w:val="-3"/>
        </w:rPr>
        <w:t> </w:t>
      </w:r>
      <w:r>
        <w:rPr/>
        <w:t>any</w:t>
      </w:r>
      <w:r>
        <w:rPr>
          <w:spacing w:val="-3"/>
        </w:rPr>
        <w:t> </w:t>
      </w:r>
      <w:r>
        <w:rPr/>
        <w:t>point</w:t>
      </w:r>
      <w:r>
        <w:rPr>
          <w:spacing w:val="-3"/>
        </w:rPr>
        <w:t> </w:t>
      </w:r>
      <w:r>
        <w:rPr/>
        <w:t>in life. Older people may experience life stressors common to all people, but also stressors that are more common in later life, like a significant ongoing loss in capacities and a decline in functional ability. For example, older adults may experience reduced mobility, chronic pain, frailty or other health problems, for which they require some form of long-term care. In addition, older people are more likely to experience events such as bereavement, or a drop in socioeconomic status with retirement.</w:t>
      </w:r>
      <w:r>
        <w:rPr>
          <w:spacing w:val="-5"/>
        </w:rPr>
        <w:t> </w:t>
      </w:r>
      <w:r>
        <w:rPr/>
        <w:t>All of these stressors can</w:t>
      </w:r>
      <w:r>
        <w:rPr>
          <w:spacing w:val="40"/>
        </w:rPr>
        <w:t> </w:t>
      </w:r>
      <w:r>
        <w:rPr/>
        <w:t>result in isolation, loneliness or psychological distress in older people, for which they may require long-term care.</w:t>
      </w:r>
    </w:p>
    <w:p>
      <w:pPr>
        <w:pStyle w:val="BodyText"/>
        <w:spacing w:before="299"/>
        <w:ind w:right="1891"/>
      </w:pPr>
      <w:r>
        <w:rPr/>
        <w:t>Mental</w:t>
      </w:r>
      <w:r>
        <w:rPr>
          <w:spacing w:val="-4"/>
        </w:rPr>
        <w:t> </w:t>
      </w:r>
      <w:r>
        <w:rPr/>
        <w:t>health</w:t>
      </w:r>
      <w:r>
        <w:rPr>
          <w:spacing w:val="-4"/>
        </w:rPr>
        <w:t> </w:t>
      </w:r>
      <w:r>
        <w:rPr/>
        <w:t>has</w:t>
      </w:r>
      <w:r>
        <w:rPr>
          <w:spacing w:val="-4"/>
        </w:rPr>
        <w:t> </w:t>
      </w:r>
      <w:r>
        <w:rPr/>
        <w:t>an</w:t>
      </w:r>
      <w:r>
        <w:rPr>
          <w:spacing w:val="-4"/>
        </w:rPr>
        <w:t> </w:t>
      </w:r>
      <w:r>
        <w:rPr/>
        <w:t>impact</w:t>
      </w:r>
      <w:r>
        <w:rPr>
          <w:spacing w:val="-4"/>
        </w:rPr>
        <w:t> </w:t>
      </w:r>
      <w:r>
        <w:rPr/>
        <w:t>on</w:t>
      </w:r>
      <w:r>
        <w:rPr>
          <w:spacing w:val="-4"/>
        </w:rPr>
        <w:t> </w:t>
      </w:r>
      <w:r>
        <w:rPr/>
        <w:t>physical</w:t>
      </w:r>
      <w:r>
        <w:rPr>
          <w:spacing w:val="-4"/>
        </w:rPr>
        <w:t> </w:t>
      </w:r>
      <w:r>
        <w:rPr/>
        <w:t>health</w:t>
      </w:r>
      <w:r>
        <w:rPr>
          <w:spacing w:val="-4"/>
        </w:rPr>
        <w:t> </w:t>
      </w:r>
      <w:r>
        <w:rPr/>
        <w:t>and</w:t>
      </w:r>
      <w:r>
        <w:rPr>
          <w:spacing w:val="-4"/>
        </w:rPr>
        <w:t> </w:t>
      </w:r>
      <w:r>
        <w:rPr/>
        <w:t>vice</w:t>
      </w:r>
      <w:r>
        <w:rPr>
          <w:spacing w:val="-5"/>
        </w:rPr>
        <w:t> </w:t>
      </w:r>
      <w:r>
        <w:rPr/>
        <w:t>versa.</w:t>
      </w:r>
      <w:r>
        <w:rPr>
          <w:spacing w:val="-4"/>
        </w:rPr>
        <w:t> </w:t>
      </w:r>
      <w:r>
        <w:rPr/>
        <w:t>For</w:t>
      </w:r>
      <w:r>
        <w:rPr>
          <w:spacing w:val="-4"/>
        </w:rPr>
        <w:t> </w:t>
      </w:r>
      <w:r>
        <w:rPr/>
        <w:t>example, older adults with physical health conditions such as heart disease have higher rates of depression than those who are healthy.</w:t>
      </w:r>
      <w:r>
        <w:rPr>
          <w:spacing w:val="-7"/>
        </w:rPr>
        <w:t> </w:t>
      </w:r>
      <w:r>
        <w:rPr/>
        <w:t>Additionally, untreated depression in an older person with heart disease can negatively affect its outcome.</w:t>
      </w:r>
    </w:p>
    <w:p>
      <w:pPr>
        <w:pStyle w:val="BodyText"/>
        <w:spacing w:before="310"/>
        <w:ind w:right="1862"/>
      </w:pPr>
      <w:r>
        <w:rPr/>
        <w:t>Older</w:t>
      </w:r>
      <w:r>
        <w:rPr>
          <w:spacing w:val="-4"/>
        </w:rPr>
        <w:t> </w:t>
      </w:r>
      <w:r>
        <w:rPr/>
        <w:t>adults</w:t>
      </w:r>
      <w:r>
        <w:rPr>
          <w:spacing w:val="-4"/>
        </w:rPr>
        <w:t> </w:t>
      </w:r>
      <w:r>
        <w:rPr/>
        <w:t>are</w:t>
      </w:r>
      <w:r>
        <w:rPr>
          <w:spacing w:val="-5"/>
        </w:rPr>
        <w:t> </w:t>
      </w:r>
      <w:r>
        <w:rPr/>
        <w:t>also</w:t>
      </w:r>
      <w:r>
        <w:rPr>
          <w:spacing w:val="-4"/>
        </w:rPr>
        <w:t> </w:t>
      </w:r>
      <w:r>
        <w:rPr/>
        <w:t>vulnerable</w:t>
      </w:r>
      <w:r>
        <w:rPr>
          <w:spacing w:val="-5"/>
        </w:rPr>
        <w:t> </w:t>
      </w:r>
      <w:r>
        <w:rPr/>
        <w:t>to</w:t>
      </w:r>
      <w:r>
        <w:rPr>
          <w:spacing w:val="-4"/>
        </w:rPr>
        <w:t> </w:t>
      </w:r>
      <w:r>
        <w:rPr/>
        <w:t>elder</w:t>
      </w:r>
      <w:r>
        <w:rPr>
          <w:spacing w:val="-4"/>
        </w:rPr>
        <w:t> </w:t>
      </w:r>
      <w:r>
        <w:rPr/>
        <w:t>abuse</w:t>
      </w:r>
      <w:r>
        <w:rPr>
          <w:spacing w:val="-5"/>
        </w:rPr>
        <w:t> </w:t>
      </w:r>
      <w:r>
        <w:rPr/>
        <w:t>-</w:t>
      </w:r>
      <w:r>
        <w:rPr>
          <w:spacing w:val="-4"/>
        </w:rPr>
        <w:t> </w:t>
      </w:r>
      <w:r>
        <w:rPr/>
        <w:t>including</w:t>
      </w:r>
      <w:r>
        <w:rPr>
          <w:spacing w:val="-4"/>
        </w:rPr>
        <w:t> </w:t>
      </w:r>
      <w:r>
        <w:rPr/>
        <w:t>physical,</w:t>
      </w:r>
      <w:r>
        <w:rPr>
          <w:spacing w:val="-4"/>
        </w:rPr>
        <w:t> </w:t>
      </w:r>
      <w:r>
        <w:rPr/>
        <w:t>verbal, psychological, financial and sexual abuse; abandonment; neglect; and serious losses of dignity and respect. Current evidence suggests that 1 in 6 older people experience elder abuse. Elder abuse can lead not only to physical</w:t>
      </w:r>
      <w:r>
        <w:rPr>
          <w:spacing w:val="-4"/>
        </w:rPr>
        <w:t> </w:t>
      </w:r>
      <w:r>
        <w:rPr/>
        <w:t>injuries,</w:t>
      </w:r>
      <w:r>
        <w:rPr>
          <w:spacing w:val="-4"/>
        </w:rPr>
        <w:t> </w:t>
      </w:r>
      <w:r>
        <w:rPr/>
        <w:t>but</w:t>
      </w:r>
      <w:r>
        <w:rPr>
          <w:spacing w:val="-4"/>
        </w:rPr>
        <w:t> </w:t>
      </w:r>
      <w:r>
        <w:rPr/>
        <w:t>also</w:t>
      </w:r>
      <w:r>
        <w:rPr>
          <w:spacing w:val="-4"/>
        </w:rPr>
        <w:t> </w:t>
      </w:r>
      <w:r>
        <w:rPr/>
        <w:t>to</w:t>
      </w:r>
      <w:r>
        <w:rPr>
          <w:spacing w:val="-4"/>
        </w:rPr>
        <w:t> </w:t>
      </w:r>
      <w:r>
        <w:rPr/>
        <w:t>serious,</w:t>
      </w:r>
      <w:r>
        <w:rPr>
          <w:spacing w:val="-4"/>
        </w:rPr>
        <w:t> </w:t>
      </w:r>
      <w:r>
        <w:rPr/>
        <w:t>sometimes</w:t>
      </w:r>
      <w:r>
        <w:rPr>
          <w:spacing w:val="-4"/>
        </w:rPr>
        <w:t> </w:t>
      </w:r>
      <w:r>
        <w:rPr/>
        <w:t>long-lasting</w:t>
      </w:r>
      <w:r>
        <w:rPr>
          <w:spacing w:val="-4"/>
        </w:rPr>
        <w:t> </w:t>
      </w:r>
      <w:r>
        <w:rPr/>
        <w:t>psychological consequences, including depression and anxiety.</w:t>
      </w:r>
    </w:p>
    <w:p>
      <w:pPr>
        <w:pStyle w:val="Heading3"/>
        <w:spacing w:line="547" w:lineRule="auto" w:before="309"/>
        <w:ind w:right="1815"/>
      </w:pPr>
      <w:r>
        <w:rPr>
          <w:color w:val="3F6797"/>
        </w:rPr>
        <w:t>Dementia</w:t>
      </w:r>
      <w:r>
        <w:rPr>
          <w:color w:val="3F6797"/>
          <w:spacing w:val="-7"/>
        </w:rPr>
        <w:t> </w:t>
      </w:r>
      <w:r>
        <w:rPr>
          <w:color w:val="3F6797"/>
        </w:rPr>
        <w:t>and</w:t>
      </w:r>
      <w:r>
        <w:rPr>
          <w:color w:val="3F6797"/>
          <w:spacing w:val="-5"/>
        </w:rPr>
        <w:t> </w:t>
      </w:r>
      <w:r>
        <w:rPr>
          <w:color w:val="3F6797"/>
        </w:rPr>
        <w:t>Depression</w:t>
      </w:r>
      <w:r>
        <w:rPr>
          <w:color w:val="3F6797"/>
          <w:spacing w:val="-18"/>
        </w:rPr>
        <w:t> </w:t>
      </w:r>
      <w:r>
        <w:rPr>
          <w:color w:val="3F6797"/>
        </w:rPr>
        <w:t>Among</w:t>
      </w:r>
      <w:r>
        <w:rPr>
          <w:color w:val="3F6797"/>
          <w:spacing w:val="-5"/>
        </w:rPr>
        <w:t> </w:t>
      </w:r>
      <w:r>
        <w:rPr>
          <w:color w:val="3F6797"/>
        </w:rPr>
        <w:t>Older</w:t>
      </w:r>
      <w:r>
        <w:rPr>
          <w:color w:val="3F6797"/>
          <w:spacing w:val="-11"/>
        </w:rPr>
        <w:t> </w:t>
      </w:r>
      <w:r>
        <w:rPr>
          <w:color w:val="3F6797"/>
        </w:rPr>
        <w:t>People</w:t>
      </w:r>
      <w:r>
        <w:rPr>
          <w:color w:val="3F6797"/>
          <w:spacing w:val="-6"/>
        </w:rPr>
        <w:t> </w:t>
      </w:r>
      <w:r>
        <w:rPr>
          <w:color w:val="3F6797"/>
        </w:rPr>
        <w:t>as</w:t>
      </w:r>
      <w:r>
        <w:rPr>
          <w:color w:val="3F6797"/>
          <w:spacing w:val="-5"/>
        </w:rPr>
        <w:t> </w:t>
      </w:r>
      <w:r>
        <w:rPr>
          <w:color w:val="3F6797"/>
        </w:rPr>
        <w:t>Public</w:t>
      </w:r>
      <w:r>
        <w:rPr>
          <w:color w:val="3F6797"/>
          <w:spacing w:val="-6"/>
        </w:rPr>
        <w:t> </w:t>
      </w:r>
      <w:r>
        <w:rPr>
          <w:color w:val="3F6797"/>
        </w:rPr>
        <w:t>Health</w:t>
      </w:r>
      <w:r>
        <w:rPr>
          <w:color w:val="3F6797"/>
          <w:spacing w:val="-5"/>
        </w:rPr>
        <w:t> </w:t>
      </w:r>
      <w:r>
        <w:rPr>
          <w:color w:val="3F6797"/>
        </w:rPr>
        <w:t>Issues </w:t>
      </w:r>
      <w:r>
        <w:rPr>
          <w:spacing w:val="-2"/>
        </w:rPr>
        <w:t>Dementia</w:t>
      </w:r>
    </w:p>
    <w:p>
      <w:pPr>
        <w:pStyle w:val="BodyText"/>
        <w:spacing w:before="1"/>
        <w:ind w:right="1815"/>
      </w:pPr>
      <w:r>
        <w:rPr/>
        <w:t>Dementia</w:t>
      </w:r>
      <w:r>
        <w:rPr>
          <w:spacing w:val="-4"/>
        </w:rPr>
        <w:t> </w:t>
      </w:r>
      <w:r>
        <w:rPr/>
        <w:t>is</w:t>
      </w:r>
      <w:r>
        <w:rPr>
          <w:spacing w:val="-3"/>
        </w:rPr>
        <w:t> </w:t>
      </w:r>
      <w:r>
        <w:rPr/>
        <w:t>a</w:t>
      </w:r>
      <w:r>
        <w:rPr>
          <w:spacing w:val="-4"/>
        </w:rPr>
        <w:t> </w:t>
      </w:r>
      <w:r>
        <w:rPr/>
        <w:t>syndrome,</w:t>
      </w:r>
      <w:r>
        <w:rPr>
          <w:spacing w:val="-3"/>
        </w:rPr>
        <w:t> </w:t>
      </w:r>
      <w:r>
        <w:rPr/>
        <w:t>usually</w:t>
      </w:r>
      <w:r>
        <w:rPr>
          <w:spacing w:val="-3"/>
        </w:rPr>
        <w:t> </w:t>
      </w:r>
      <w:r>
        <w:rPr/>
        <w:t>of</w:t>
      </w:r>
      <w:r>
        <w:rPr>
          <w:spacing w:val="-3"/>
        </w:rPr>
        <w:t> </w:t>
      </w:r>
      <w:r>
        <w:rPr/>
        <w:t>a</w:t>
      </w:r>
      <w:r>
        <w:rPr>
          <w:spacing w:val="-4"/>
        </w:rPr>
        <w:t> </w:t>
      </w:r>
      <w:r>
        <w:rPr/>
        <w:t>chronic</w:t>
      </w:r>
      <w:r>
        <w:rPr>
          <w:spacing w:val="-4"/>
        </w:rPr>
        <w:t> </w:t>
      </w:r>
      <w:r>
        <w:rPr/>
        <w:t>or</w:t>
      </w:r>
      <w:r>
        <w:rPr>
          <w:spacing w:val="-3"/>
        </w:rPr>
        <w:t> </w:t>
      </w:r>
      <w:r>
        <w:rPr/>
        <w:t>progressive</w:t>
      </w:r>
      <w:r>
        <w:rPr>
          <w:spacing w:val="-4"/>
        </w:rPr>
        <w:t> </w:t>
      </w:r>
      <w:r>
        <w:rPr/>
        <w:t>nature,</w:t>
      </w:r>
      <w:r>
        <w:rPr>
          <w:spacing w:val="-3"/>
        </w:rPr>
        <w:t> </w:t>
      </w:r>
      <w:r>
        <w:rPr/>
        <w:t>in</w:t>
      </w:r>
      <w:r>
        <w:rPr>
          <w:spacing w:val="-3"/>
        </w:rPr>
        <w:t> </w:t>
      </w:r>
      <w:r>
        <w:rPr/>
        <w:t>which there is deterioration in memory, thinking, behavior and the ability to perform everyday activities. It mainly affects older people, although it is not a normal part of aging. It is estimated that 50 million people worldwide are living with dementia with nearly 60% living in low- and middle-income countries.</w:t>
      </w:r>
      <w:r>
        <w:rPr>
          <w:spacing w:val="-1"/>
        </w:rPr>
        <w:t> </w:t>
      </w:r>
      <w:r>
        <w:rPr/>
        <w:t>The total number of people with dementia is projected to increase to 82 million in 2030 and 152 million in 2050.</w:t>
      </w:r>
    </w:p>
    <w:p>
      <w:pPr>
        <w:pStyle w:val="BodyText"/>
        <w:spacing w:after="0"/>
        <w:sectPr>
          <w:pgSz w:w="12240" w:h="15840"/>
          <w:pgMar w:header="744" w:footer="0" w:top="1880" w:bottom="280" w:left="1080" w:right="0"/>
        </w:sectPr>
      </w:pPr>
    </w:p>
    <w:p>
      <w:pPr>
        <w:pStyle w:val="BodyText"/>
        <w:ind w:left="0"/>
      </w:pPr>
    </w:p>
    <w:p>
      <w:pPr>
        <w:pStyle w:val="BodyText"/>
        <w:spacing w:before="295"/>
        <w:ind w:left="0"/>
      </w:pPr>
    </w:p>
    <w:p>
      <w:pPr>
        <w:pStyle w:val="BodyText"/>
        <w:ind w:right="1862"/>
      </w:pPr>
      <w:r>
        <w:rPr/>
        <w:t>There</w:t>
      </w:r>
      <w:r>
        <w:rPr>
          <w:spacing w:val="-4"/>
        </w:rPr>
        <w:t> </w:t>
      </w:r>
      <w:r>
        <w:rPr/>
        <w:t>are</w:t>
      </w:r>
      <w:r>
        <w:rPr>
          <w:spacing w:val="-4"/>
        </w:rPr>
        <w:t> </w:t>
      </w:r>
      <w:r>
        <w:rPr/>
        <w:t>significant</w:t>
      </w:r>
      <w:r>
        <w:rPr>
          <w:spacing w:val="-3"/>
        </w:rPr>
        <w:t> </w:t>
      </w:r>
      <w:r>
        <w:rPr/>
        <w:t>social</w:t>
      </w:r>
      <w:r>
        <w:rPr>
          <w:spacing w:val="-3"/>
        </w:rPr>
        <w:t> </w:t>
      </w:r>
      <w:r>
        <w:rPr/>
        <w:t>and</w:t>
      </w:r>
      <w:r>
        <w:rPr>
          <w:spacing w:val="-3"/>
        </w:rPr>
        <w:t> </w:t>
      </w:r>
      <w:r>
        <w:rPr/>
        <w:t>economic</w:t>
      </w:r>
      <w:r>
        <w:rPr>
          <w:spacing w:val="-4"/>
        </w:rPr>
        <w:t> </w:t>
      </w:r>
      <w:r>
        <w:rPr/>
        <w:t>issues</w:t>
      </w:r>
      <w:r>
        <w:rPr>
          <w:spacing w:val="-3"/>
        </w:rPr>
        <w:t> </w:t>
      </w:r>
      <w:r>
        <w:rPr/>
        <w:t>in</w:t>
      </w:r>
      <w:r>
        <w:rPr>
          <w:spacing w:val="-3"/>
        </w:rPr>
        <w:t> </w:t>
      </w:r>
      <w:r>
        <w:rPr/>
        <w:t>terms</w:t>
      </w:r>
      <w:r>
        <w:rPr>
          <w:spacing w:val="-3"/>
        </w:rPr>
        <w:t> </w:t>
      </w:r>
      <w:r>
        <w:rPr/>
        <w:t>of</w:t>
      </w:r>
      <w:r>
        <w:rPr>
          <w:spacing w:val="-3"/>
        </w:rPr>
        <w:t> </w:t>
      </w:r>
      <w:r>
        <w:rPr/>
        <w:t>the</w:t>
      </w:r>
      <w:r>
        <w:rPr>
          <w:spacing w:val="-4"/>
        </w:rPr>
        <w:t> </w:t>
      </w:r>
      <w:r>
        <w:rPr/>
        <w:t>direct</w:t>
      </w:r>
      <w:r>
        <w:rPr>
          <w:spacing w:val="-3"/>
        </w:rPr>
        <w:t> </w:t>
      </w:r>
      <w:r>
        <w:rPr/>
        <w:t>costs of medical, social and informal care associated with dementia. Moreover, physical, emotional and economic pressures can cause great stress to families</w:t>
      </w:r>
      <w:r>
        <w:rPr>
          <w:spacing w:val="-2"/>
        </w:rPr>
        <w:t> </w:t>
      </w:r>
      <w:r>
        <w:rPr/>
        <w:t>and</w:t>
      </w:r>
      <w:r>
        <w:rPr>
          <w:spacing w:val="-2"/>
        </w:rPr>
        <w:t> </w:t>
      </w:r>
      <w:r>
        <w:rPr/>
        <w:t>carers.</w:t>
      </w:r>
      <w:r>
        <w:rPr>
          <w:spacing w:val="-2"/>
        </w:rPr>
        <w:t> </w:t>
      </w:r>
      <w:r>
        <w:rPr/>
        <w:t>Support</w:t>
      </w:r>
      <w:r>
        <w:rPr>
          <w:spacing w:val="-2"/>
        </w:rPr>
        <w:t> </w:t>
      </w:r>
      <w:r>
        <w:rPr/>
        <w:t>is</w:t>
      </w:r>
      <w:r>
        <w:rPr>
          <w:spacing w:val="-2"/>
        </w:rPr>
        <w:t> </w:t>
      </w:r>
      <w:r>
        <w:rPr/>
        <w:t>needed</w:t>
      </w:r>
      <w:r>
        <w:rPr>
          <w:spacing w:val="-2"/>
        </w:rPr>
        <w:t> </w:t>
      </w:r>
      <w:r>
        <w:rPr/>
        <w:t>from</w:t>
      </w:r>
      <w:r>
        <w:rPr>
          <w:spacing w:val="-2"/>
        </w:rPr>
        <w:t> </w:t>
      </w:r>
      <w:r>
        <w:rPr/>
        <w:t>the</w:t>
      </w:r>
      <w:r>
        <w:rPr>
          <w:spacing w:val="-3"/>
        </w:rPr>
        <w:t> </w:t>
      </w:r>
      <w:r>
        <w:rPr/>
        <w:t>health,</w:t>
      </w:r>
      <w:r>
        <w:rPr>
          <w:spacing w:val="-2"/>
        </w:rPr>
        <w:t> </w:t>
      </w:r>
      <w:r>
        <w:rPr/>
        <w:t>social,</w:t>
      </w:r>
      <w:r>
        <w:rPr>
          <w:spacing w:val="-2"/>
        </w:rPr>
        <w:t> </w:t>
      </w:r>
      <w:r>
        <w:rPr/>
        <w:t>financial</w:t>
      </w:r>
      <w:r>
        <w:rPr>
          <w:spacing w:val="-2"/>
        </w:rPr>
        <w:t> </w:t>
      </w:r>
      <w:r>
        <w:rPr/>
        <w:t>and legal systems for both people with dementia and their carers.</w:t>
      </w:r>
    </w:p>
    <w:p>
      <w:pPr>
        <w:pStyle w:val="Heading3"/>
        <w:spacing w:before="310"/>
      </w:pPr>
      <w:r>
        <w:rPr>
          <w:spacing w:val="-2"/>
        </w:rPr>
        <w:t>Depression</w:t>
      </w:r>
    </w:p>
    <w:p>
      <w:pPr>
        <w:pStyle w:val="BodyText"/>
        <w:spacing w:before="318"/>
        <w:ind w:right="1815"/>
      </w:pPr>
      <w:r>
        <w:rPr/>
        <w:t>Depression can cause great suffering and leads to impaired functioning in daily</w:t>
      </w:r>
      <w:r>
        <w:rPr>
          <w:spacing w:val="-4"/>
        </w:rPr>
        <w:t> </w:t>
      </w:r>
      <w:r>
        <w:rPr/>
        <w:t>life.</w:t>
      </w:r>
      <w:r>
        <w:rPr>
          <w:spacing w:val="-4"/>
        </w:rPr>
        <w:t> </w:t>
      </w:r>
      <w:r>
        <w:rPr/>
        <w:t>Unipolar</w:t>
      </w:r>
      <w:r>
        <w:rPr>
          <w:spacing w:val="-4"/>
        </w:rPr>
        <w:t> </w:t>
      </w:r>
      <w:r>
        <w:rPr/>
        <w:t>depression</w:t>
      </w:r>
      <w:r>
        <w:rPr>
          <w:spacing w:val="-4"/>
        </w:rPr>
        <w:t> </w:t>
      </w:r>
      <w:r>
        <w:rPr/>
        <w:t>occurs</w:t>
      </w:r>
      <w:r>
        <w:rPr>
          <w:spacing w:val="-4"/>
        </w:rPr>
        <w:t> </w:t>
      </w:r>
      <w:r>
        <w:rPr/>
        <w:t>in</w:t>
      </w:r>
      <w:r>
        <w:rPr>
          <w:spacing w:val="-4"/>
        </w:rPr>
        <w:t> </w:t>
      </w:r>
      <w:r>
        <w:rPr/>
        <w:t>7%</w:t>
      </w:r>
      <w:r>
        <w:rPr>
          <w:spacing w:val="-4"/>
        </w:rPr>
        <w:t> </w:t>
      </w:r>
      <w:r>
        <w:rPr/>
        <w:t>of</w:t>
      </w:r>
      <w:r>
        <w:rPr>
          <w:spacing w:val="-4"/>
        </w:rPr>
        <w:t> </w:t>
      </w:r>
      <w:r>
        <w:rPr/>
        <w:t>the</w:t>
      </w:r>
      <w:r>
        <w:rPr>
          <w:spacing w:val="-5"/>
        </w:rPr>
        <w:t> </w:t>
      </w:r>
      <w:r>
        <w:rPr/>
        <w:t>general</w:t>
      </w:r>
      <w:r>
        <w:rPr>
          <w:spacing w:val="-4"/>
        </w:rPr>
        <w:t> </w:t>
      </w:r>
      <w:r>
        <w:rPr/>
        <w:t>older</w:t>
      </w:r>
      <w:r>
        <w:rPr>
          <w:spacing w:val="-4"/>
        </w:rPr>
        <w:t> </w:t>
      </w:r>
      <w:r>
        <w:rPr/>
        <w:t>population and it accounts for 5.7% of</w:t>
      </w:r>
      <w:r>
        <w:rPr>
          <w:spacing w:val="-1"/>
        </w:rPr>
        <w:t> </w:t>
      </w:r>
      <w:r>
        <w:rPr/>
        <w:t>YLDs among those over 60 years old.</w:t>
      </w:r>
    </w:p>
    <w:p>
      <w:pPr>
        <w:pStyle w:val="BodyText"/>
        <w:spacing w:line="237" w:lineRule="auto"/>
        <w:ind w:right="2073"/>
      </w:pPr>
      <w:r>
        <w:rPr/>
        <w:t>Depression is both underdiagnosed and undertreated in primary care settings.</w:t>
      </w:r>
      <w:r>
        <w:rPr>
          <w:spacing w:val="-4"/>
        </w:rPr>
        <w:t> </w:t>
      </w:r>
      <w:r>
        <w:rPr/>
        <w:t>Symptoms</w:t>
      </w:r>
      <w:r>
        <w:rPr>
          <w:spacing w:val="-4"/>
        </w:rPr>
        <w:t> </w:t>
      </w:r>
      <w:r>
        <w:rPr/>
        <w:t>are</w:t>
      </w:r>
      <w:r>
        <w:rPr>
          <w:spacing w:val="-5"/>
        </w:rPr>
        <w:t> </w:t>
      </w:r>
      <w:r>
        <w:rPr/>
        <w:t>often</w:t>
      </w:r>
      <w:r>
        <w:rPr>
          <w:spacing w:val="-4"/>
        </w:rPr>
        <w:t> </w:t>
      </w:r>
      <w:r>
        <w:rPr/>
        <w:t>overlooked</w:t>
      </w:r>
      <w:r>
        <w:rPr>
          <w:spacing w:val="-4"/>
        </w:rPr>
        <w:t> </w:t>
      </w:r>
      <w:r>
        <w:rPr/>
        <w:t>and</w:t>
      </w:r>
      <w:r>
        <w:rPr>
          <w:spacing w:val="-4"/>
        </w:rPr>
        <w:t> </w:t>
      </w:r>
      <w:r>
        <w:rPr/>
        <w:t>untreated</w:t>
      </w:r>
      <w:r>
        <w:rPr>
          <w:spacing w:val="-4"/>
        </w:rPr>
        <w:t> </w:t>
      </w:r>
      <w:r>
        <w:rPr/>
        <w:t>because</w:t>
      </w:r>
      <w:r>
        <w:rPr>
          <w:spacing w:val="-5"/>
        </w:rPr>
        <w:t> </w:t>
      </w:r>
      <w:r>
        <w:rPr/>
        <w:t>they</w:t>
      </w:r>
      <w:r>
        <w:rPr>
          <w:spacing w:val="-4"/>
        </w:rPr>
        <w:t> </w:t>
      </w:r>
      <w:r>
        <w:rPr/>
        <w:t>co-occur with other problems encountered by older adults.</w:t>
      </w:r>
    </w:p>
    <w:p>
      <w:pPr>
        <w:pStyle w:val="BodyText"/>
        <w:ind w:right="1862"/>
      </w:pPr>
      <w:r>
        <w:rPr/>
        <w:t>Older people</w:t>
      </w:r>
      <w:r>
        <w:rPr>
          <w:spacing w:val="-1"/>
        </w:rPr>
        <w:t> </w:t>
      </w:r>
      <w:r>
        <w:rPr/>
        <w:t>with depressive</w:t>
      </w:r>
      <w:r>
        <w:rPr>
          <w:spacing w:val="-1"/>
        </w:rPr>
        <w:t> </w:t>
      </w:r>
      <w:r>
        <w:rPr/>
        <w:t>symptoms have</w:t>
      </w:r>
      <w:r>
        <w:rPr>
          <w:spacing w:val="-1"/>
        </w:rPr>
        <w:t> </w:t>
      </w:r>
      <w:r>
        <w:rPr/>
        <w:t>poorer functioning compared to</w:t>
      </w:r>
      <w:r>
        <w:rPr>
          <w:spacing w:val="-4"/>
        </w:rPr>
        <w:t> </w:t>
      </w:r>
      <w:r>
        <w:rPr/>
        <w:t>those</w:t>
      </w:r>
      <w:r>
        <w:rPr>
          <w:spacing w:val="-5"/>
        </w:rPr>
        <w:t> </w:t>
      </w:r>
      <w:r>
        <w:rPr/>
        <w:t>with</w:t>
      </w:r>
      <w:r>
        <w:rPr>
          <w:spacing w:val="-4"/>
        </w:rPr>
        <w:t> </w:t>
      </w:r>
      <w:r>
        <w:rPr/>
        <w:t>chronic</w:t>
      </w:r>
      <w:r>
        <w:rPr>
          <w:spacing w:val="-5"/>
        </w:rPr>
        <w:t> </w:t>
      </w:r>
      <w:r>
        <w:rPr/>
        <w:t>medical</w:t>
      </w:r>
      <w:r>
        <w:rPr>
          <w:spacing w:val="-4"/>
        </w:rPr>
        <w:t> </w:t>
      </w:r>
      <w:r>
        <w:rPr/>
        <w:t>conditions</w:t>
      </w:r>
      <w:r>
        <w:rPr>
          <w:spacing w:val="-4"/>
        </w:rPr>
        <w:t> </w:t>
      </w:r>
      <w:r>
        <w:rPr/>
        <w:t>such</w:t>
      </w:r>
      <w:r>
        <w:rPr>
          <w:spacing w:val="-4"/>
        </w:rPr>
        <w:t> </w:t>
      </w:r>
      <w:r>
        <w:rPr/>
        <w:t>as</w:t>
      </w:r>
      <w:r>
        <w:rPr>
          <w:spacing w:val="-4"/>
        </w:rPr>
        <w:t> </w:t>
      </w:r>
      <w:r>
        <w:rPr/>
        <w:t>lung</w:t>
      </w:r>
      <w:r>
        <w:rPr>
          <w:spacing w:val="-4"/>
        </w:rPr>
        <w:t> </w:t>
      </w:r>
      <w:r>
        <w:rPr/>
        <w:t>disease,</w:t>
      </w:r>
      <w:r>
        <w:rPr>
          <w:spacing w:val="-4"/>
        </w:rPr>
        <w:t> </w:t>
      </w:r>
      <w:r>
        <w:rPr/>
        <w:t>hypertension or diabetes. Depression also increases the perception of poor health, the utilization of health care services and costs.</w:t>
      </w:r>
    </w:p>
    <w:p>
      <w:pPr>
        <w:pStyle w:val="BodyText"/>
        <w:spacing w:line="237" w:lineRule="auto"/>
        <w:ind w:right="2073"/>
      </w:pPr>
      <w:r>
        <w:rPr/>
        <w:t>Treatment</w:t>
      </w:r>
      <w:r>
        <w:rPr>
          <w:spacing w:val="-7"/>
        </w:rPr>
        <w:t> </w:t>
      </w:r>
      <w:r>
        <w:rPr/>
        <w:t>and</w:t>
      </w:r>
      <w:r>
        <w:rPr>
          <w:spacing w:val="-5"/>
        </w:rPr>
        <w:t> </w:t>
      </w:r>
      <w:r>
        <w:rPr/>
        <w:t>Care</w:t>
      </w:r>
      <w:r>
        <w:rPr>
          <w:spacing w:val="-6"/>
        </w:rPr>
        <w:t> </w:t>
      </w:r>
      <w:r>
        <w:rPr/>
        <w:t>Strategies</w:t>
      </w:r>
      <w:r>
        <w:rPr>
          <w:spacing w:val="-5"/>
        </w:rPr>
        <w:t> </w:t>
      </w:r>
      <w:r>
        <w:rPr/>
        <w:t>to</w:t>
      </w:r>
      <w:r>
        <w:rPr>
          <w:spacing w:val="-18"/>
        </w:rPr>
        <w:t> </w:t>
      </w:r>
      <w:r>
        <w:rPr/>
        <w:t>Address</w:t>
      </w:r>
      <w:r>
        <w:rPr>
          <w:spacing w:val="-5"/>
        </w:rPr>
        <w:t> </w:t>
      </w:r>
      <w:r>
        <w:rPr/>
        <w:t>Mental</w:t>
      </w:r>
      <w:r>
        <w:rPr>
          <w:spacing w:val="-5"/>
        </w:rPr>
        <w:t> </w:t>
      </w:r>
      <w:r>
        <w:rPr/>
        <w:t>Health</w:t>
      </w:r>
      <w:r>
        <w:rPr>
          <w:spacing w:val="-5"/>
        </w:rPr>
        <w:t> </w:t>
      </w:r>
      <w:r>
        <w:rPr/>
        <w:t>Needs</w:t>
      </w:r>
      <w:r>
        <w:rPr>
          <w:spacing w:val="-5"/>
        </w:rPr>
        <w:t> </w:t>
      </w:r>
      <w:r>
        <w:rPr/>
        <w:t>of</w:t>
      </w:r>
      <w:r>
        <w:rPr>
          <w:spacing w:val="-5"/>
        </w:rPr>
        <w:t> </w:t>
      </w:r>
      <w:r>
        <w:rPr/>
        <w:t>Older </w:t>
      </w:r>
      <w:r>
        <w:rPr>
          <w:spacing w:val="-2"/>
        </w:rPr>
        <w:t>People</w:t>
      </w:r>
    </w:p>
    <w:p>
      <w:pPr>
        <w:pStyle w:val="BodyText"/>
        <w:ind w:right="1815"/>
      </w:pPr>
      <w:r>
        <w:rPr/>
        <w:t>It</w:t>
      </w:r>
      <w:r>
        <w:rPr>
          <w:spacing w:val="-3"/>
        </w:rPr>
        <w:t> </w:t>
      </w:r>
      <w:r>
        <w:rPr/>
        <w:t>is</w:t>
      </w:r>
      <w:r>
        <w:rPr>
          <w:spacing w:val="-3"/>
        </w:rPr>
        <w:t> </w:t>
      </w:r>
      <w:r>
        <w:rPr/>
        <w:t>important</w:t>
      </w:r>
      <w:r>
        <w:rPr>
          <w:spacing w:val="-3"/>
        </w:rPr>
        <w:t> </w:t>
      </w:r>
      <w:r>
        <w:rPr/>
        <w:t>to</w:t>
      </w:r>
      <w:r>
        <w:rPr>
          <w:spacing w:val="-3"/>
        </w:rPr>
        <w:t> </w:t>
      </w:r>
      <w:r>
        <w:rPr/>
        <w:t>prepare</w:t>
      </w:r>
      <w:r>
        <w:rPr>
          <w:spacing w:val="-4"/>
        </w:rPr>
        <w:t> </w:t>
      </w:r>
      <w:r>
        <w:rPr/>
        <w:t>health</w:t>
      </w:r>
      <w:r>
        <w:rPr>
          <w:spacing w:val="-3"/>
        </w:rPr>
        <w:t> </w:t>
      </w:r>
      <w:r>
        <w:rPr/>
        <w:t>providers</w:t>
      </w:r>
      <w:r>
        <w:rPr>
          <w:spacing w:val="-3"/>
        </w:rPr>
        <w:t> </w:t>
      </w:r>
      <w:r>
        <w:rPr/>
        <w:t>and</w:t>
      </w:r>
      <w:r>
        <w:rPr>
          <w:spacing w:val="-3"/>
        </w:rPr>
        <w:t> </w:t>
      </w:r>
      <w:r>
        <w:rPr/>
        <w:t>societies</w:t>
      </w:r>
      <w:r>
        <w:rPr>
          <w:spacing w:val="-3"/>
        </w:rPr>
        <w:t> </w:t>
      </w:r>
      <w:r>
        <w:rPr/>
        <w:t>to</w:t>
      </w:r>
      <w:r>
        <w:rPr>
          <w:spacing w:val="-3"/>
        </w:rPr>
        <w:t> </w:t>
      </w:r>
      <w:r>
        <w:rPr/>
        <w:t>meet</w:t>
      </w:r>
      <w:r>
        <w:rPr>
          <w:spacing w:val="-3"/>
        </w:rPr>
        <w:t> </w:t>
      </w:r>
      <w:r>
        <w:rPr/>
        <w:t>the</w:t>
      </w:r>
      <w:r>
        <w:rPr>
          <w:spacing w:val="-4"/>
        </w:rPr>
        <w:t> </w:t>
      </w:r>
      <w:r>
        <w:rPr/>
        <w:t>specific needs of older populations, including:</w:t>
      </w:r>
    </w:p>
    <w:p>
      <w:pPr>
        <w:pStyle w:val="ListParagraph"/>
        <w:numPr>
          <w:ilvl w:val="0"/>
          <w:numId w:val="11"/>
        </w:numPr>
        <w:tabs>
          <w:tab w:pos="1307" w:val="left" w:leader="none"/>
        </w:tabs>
        <w:spacing w:line="319" w:lineRule="exact" w:before="0" w:after="0"/>
        <w:ind w:left="1307" w:right="0" w:hanging="367"/>
        <w:jc w:val="left"/>
        <w:rPr>
          <w:sz w:val="28"/>
        </w:rPr>
      </w:pPr>
      <w:r>
        <w:rPr>
          <w:sz w:val="28"/>
        </w:rPr>
        <w:t>Training</w:t>
      </w:r>
      <w:r>
        <w:rPr>
          <w:spacing w:val="-4"/>
          <w:sz w:val="28"/>
        </w:rPr>
        <w:t> </w:t>
      </w:r>
      <w:r>
        <w:rPr>
          <w:sz w:val="28"/>
        </w:rPr>
        <w:t>for</w:t>
      </w:r>
      <w:r>
        <w:rPr>
          <w:spacing w:val="-2"/>
          <w:sz w:val="28"/>
        </w:rPr>
        <w:t> </w:t>
      </w:r>
      <w:r>
        <w:rPr>
          <w:sz w:val="28"/>
        </w:rPr>
        <w:t>health</w:t>
      </w:r>
      <w:r>
        <w:rPr>
          <w:spacing w:val="-2"/>
          <w:sz w:val="28"/>
        </w:rPr>
        <w:t> </w:t>
      </w:r>
      <w:r>
        <w:rPr>
          <w:sz w:val="28"/>
        </w:rPr>
        <w:t>professionals</w:t>
      </w:r>
      <w:r>
        <w:rPr>
          <w:spacing w:val="-3"/>
          <w:sz w:val="28"/>
        </w:rPr>
        <w:t> </w:t>
      </w:r>
      <w:r>
        <w:rPr>
          <w:sz w:val="28"/>
        </w:rPr>
        <w:t>in</w:t>
      </w:r>
      <w:r>
        <w:rPr>
          <w:spacing w:val="-2"/>
          <w:sz w:val="28"/>
        </w:rPr>
        <w:t> </w:t>
      </w:r>
      <w:r>
        <w:rPr>
          <w:sz w:val="28"/>
        </w:rPr>
        <w:t>providing</w:t>
      </w:r>
      <w:r>
        <w:rPr>
          <w:spacing w:val="-2"/>
          <w:sz w:val="28"/>
        </w:rPr>
        <w:t> </w:t>
      </w:r>
      <w:r>
        <w:rPr>
          <w:sz w:val="28"/>
        </w:rPr>
        <w:t>care</w:t>
      </w:r>
      <w:r>
        <w:rPr>
          <w:spacing w:val="-2"/>
          <w:sz w:val="28"/>
        </w:rPr>
        <w:t> </w:t>
      </w:r>
      <w:r>
        <w:rPr>
          <w:sz w:val="28"/>
        </w:rPr>
        <w:t>for</w:t>
      </w:r>
      <w:r>
        <w:rPr>
          <w:spacing w:val="-2"/>
          <w:sz w:val="28"/>
        </w:rPr>
        <w:t> </w:t>
      </w:r>
      <w:r>
        <w:rPr>
          <w:sz w:val="28"/>
        </w:rPr>
        <w:t>older</w:t>
      </w:r>
      <w:r>
        <w:rPr>
          <w:spacing w:val="-2"/>
          <w:sz w:val="28"/>
        </w:rPr>
        <w:t> people;</w:t>
      </w:r>
    </w:p>
    <w:p>
      <w:pPr>
        <w:pStyle w:val="ListParagraph"/>
        <w:numPr>
          <w:ilvl w:val="0"/>
          <w:numId w:val="11"/>
        </w:numPr>
        <w:tabs>
          <w:tab w:pos="1307" w:val="left" w:leader="none"/>
        </w:tabs>
        <w:spacing w:line="237" w:lineRule="auto" w:before="0" w:after="0"/>
        <w:ind w:left="1307" w:right="2261" w:hanging="368"/>
        <w:jc w:val="left"/>
        <w:rPr>
          <w:sz w:val="28"/>
        </w:rPr>
      </w:pPr>
      <w:r>
        <w:rPr>
          <w:sz w:val="28"/>
        </w:rPr>
        <w:t>Preventing</w:t>
      </w:r>
      <w:r>
        <w:rPr>
          <w:spacing w:val="-6"/>
          <w:sz w:val="28"/>
        </w:rPr>
        <w:t> </w:t>
      </w:r>
      <w:r>
        <w:rPr>
          <w:sz w:val="28"/>
        </w:rPr>
        <w:t>and</w:t>
      </w:r>
      <w:r>
        <w:rPr>
          <w:spacing w:val="-6"/>
          <w:sz w:val="28"/>
        </w:rPr>
        <w:t> </w:t>
      </w:r>
      <w:r>
        <w:rPr>
          <w:sz w:val="28"/>
        </w:rPr>
        <w:t>managing</w:t>
      </w:r>
      <w:r>
        <w:rPr>
          <w:spacing w:val="-6"/>
          <w:sz w:val="28"/>
        </w:rPr>
        <w:t> </w:t>
      </w:r>
      <w:r>
        <w:rPr>
          <w:sz w:val="28"/>
        </w:rPr>
        <w:t>age-associated</w:t>
      </w:r>
      <w:r>
        <w:rPr>
          <w:spacing w:val="-6"/>
          <w:sz w:val="28"/>
        </w:rPr>
        <w:t> </w:t>
      </w:r>
      <w:r>
        <w:rPr>
          <w:sz w:val="28"/>
        </w:rPr>
        <w:t>chronic</w:t>
      </w:r>
      <w:r>
        <w:rPr>
          <w:spacing w:val="-7"/>
          <w:sz w:val="28"/>
        </w:rPr>
        <w:t> </w:t>
      </w:r>
      <w:r>
        <w:rPr>
          <w:sz w:val="28"/>
        </w:rPr>
        <w:t>diseases</w:t>
      </w:r>
      <w:r>
        <w:rPr>
          <w:spacing w:val="-6"/>
          <w:sz w:val="28"/>
        </w:rPr>
        <w:t> </w:t>
      </w:r>
      <w:r>
        <w:rPr>
          <w:sz w:val="28"/>
        </w:rPr>
        <w:t>including mental, neurological and substance use disorders;</w:t>
      </w:r>
    </w:p>
    <w:p>
      <w:pPr>
        <w:pStyle w:val="ListParagraph"/>
        <w:numPr>
          <w:ilvl w:val="0"/>
          <w:numId w:val="11"/>
        </w:numPr>
        <w:tabs>
          <w:tab w:pos="1307" w:val="left" w:leader="none"/>
        </w:tabs>
        <w:spacing w:line="320" w:lineRule="exact" w:before="0" w:after="0"/>
        <w:ind w:left="1307" w:right="0" w:hanging="367"/>
        <w:jc w:val="left"/>
        <w:rPr>
          <w:sz w:val="28"/>
        </w:rPr>
      </w:pPr>
      <w:r>
        <w:rPr>
          <w:sz w:val="28"/>
        </w:rPr>
        <w:t>Designing</w:t>
      </w:r>
      <w:r>
        <w:rPr>
          <w:spacing w:val="-4"/>
          <w:sz w:val="28"/>
        </w:rPr>
        <w:t> </w:t>
      </w:r>
      <w:r>
        <w:rPr>
          <w:sz w:val="28"/>
        </w:rPr>
        <w:t>sustainable</w:t>
      </w:r>
      <w:r>
        <w:rPr>
          <w:spacing w:val="-3"/>
          <w:sz w:val="28"/>
        </w:rPr>
        <w:t> </w:t>
      </w:r>
      <w:r>
        <w:rPr>
          <w:sz w:val="28"/>
        </w:rPr>
        <w:t>policies</w:t>
      </w:r>
      <w:r>
        <w:rPr>
          <w:spacing w:val="-1"/>
          <w:sz w:val="28"/>
        </w:rPr>
        <w:t> </w:t>
      </w:r>
      <w:r>
        <w:rPr>
          <w:sz w:val="28"/>
        </w:rPr>
        <w:t>on</w:t>
      </w:r>
      <w:r>
        <w:rPr>
          <w:spacing w:val="-2"/>
          <w:sz w:val="28"/>
        </w:rPr>
        <w:t> </w:t>
      </w:r>
      <w:r>
        <w:rPr>
          <w:sz w:val="28"/>
        </w:rPr>
        <w:t>long-term</w:t>
      </w:r>
      <w:r>
        <w:rPr>
          <w:spacing w:val="-2"/>
          <w:sz w:val="28"/>
        </w:rPr>
        <w:t> </w:t>
      </w:r>
      <w:r>
        <w:rPr>
          <w:sz w:val="28"/>
        </w:rPr>
        <w:t>and</w:t>
      </w:r>
      <w:r>
        <w:rPr>
          <w:spacing w:val="-1"/>
          <w:sz w:val="28"/>
        </w:rPr>
        <w:t> </w:t>
      </w:r>
      <w:r>
        <w:rPr>
          <w:sz w:val="28"/>
        </w:rPr>
        <w:t>palliative</w:t>
      </w:r>
      <w:r>
        <w:rPr>
          <w:spacing w:val="-3"/>
          <w:sz w:val="28"/>
        </w:rPr>
        <w:t> </w:t>
      </w:r>
      <w:r>
        <w:rPr>
          <w:sz w:val="28"/>
        </w:rPr>
        <w:t>care;</w:t>
      </w:r>
      <w:r>
        <w:rPr>
          <w:spacing w:val="-1"/>
          <w:sz w:val="28"/>
        </w:rPr>
        <w:t> </w:t>
      </w:r>
      <w:r>
        <w:rPr>
          <w:spacing w:val="-5"/>
          <w:sz w:val="28"/>
        </w:rPr>
        <w:t>and</w:t>
      </w:r>
    </w:p>
    <w:p>
      <w:pPr>
        <w:pStyle w:val="ListParagraph"/>
        <w:numPr>
          <w:ilvl w:val="0"/>
          <w:numId w:val="11"/>
        </w:numPr>
        <w:tabs>
          <w:tab w:pos="1307" w:val="left" w:leader="none"/>
        </w:tabs>
        <w:spacing w:line="322" w:lineRule="exact" w:before="0" w:after="0"/>
        <w:ind w:left="1307" w:right="0" w:hanging="367"/>
        <w:jc w:val="left"/>
        <w:rPr>
          <w:sz w:val="28"/>
        </w:rPr>
      </w:pPr>
      <w:r>
        <w:rPr>
          <w:sz w:val="28"/>
        </w:rPr>
        <w:t>Developing</w:t>
      </w:r>
      <w:r>
        <w:rPr>
          <w:spacing w:val="-3"/>
          <w:sz w:val="28"/>
        </w:rPr>
        <w:t> </w:t>
      </w:r>
      <w:r>
        <w:rPr>
          <w:sz w:val="28"/>
        </w:rPr>
        <w:t>age-friendly</w:t>
      </w:r>
      <w:r>
        <w:rPr>
          <w:spacing w:val="-2"/>
          <w:sz w:val="28"/>
        </w:rPr>
        <w:t> </w:t>
      </w:r>
      <w:r>
        <w:rPr>
          <w:sz w:val="28"/>
        </w:rPr>
        <w:t>services</w:t>
      </w:r>
      <w:r>
        <w:rPr>
          <w:spacing w:val="-2"/>
          <w:sz w:val="28"/>
        </w:rPr>
        <w:t> </w:t>
      </w:r>
      <w:r>
        <w:rPr>
          <w:sz w:val="28"/>
        </w:rPr>
        <w:t>and</w:t>
      </w:r>
      <w:r>
        <w:rPr>
          <w:spacing w:val="-2"/>
          <w:sz w:val="28"/>
        </w:rPr>
        <w:t> settings.</w:t>
      </w:r>
    </w:p>
    <w:p>
      <w:pPr>
        <w:pStyle w:val="Heading3"/>
        <w:spacing w:before="309"/>
      </w:pPr>
      <w:r>
        <w:rPr/>
        <w:t>Health</w:t>
      </w:r>
      <w:r>
        <w:rPr>
          <w:spacing w:val="-2"/>
        </w:rPr>
        <w:t> Promotion</w:t>
      </w:r>
    </w:p>
    <w:p>
      <w:pPr>
        <w:pStyle w:val="BodyText"/>
        <w:spacing w:before="318"/>
        <w:ind w:right="1815"/>
      </w:pPr>
      <w:r>
        <w:rPr/>
        <w:t>The</w:t>
      </w:r>
      <w:r>
        <w:rPr>
          <w:spacing w:val="-6"/>
        </w:rPr>
        <w:t> </w:t>
      </w:r>
      <w:r>
        <w:rPr/>
        <w:t>mental</w:t>
      </w:r>
      <w:r>
        <w:rPr>
          <w:spacing w:val="-4"/>
        </w:rPr>
        <w:t> </w:t>
      </w:r>
      <w:r>
        <w:rPr/>
        <w:t>health</w:t>
      </w:r>
      <w:r>
        <w:rPr>
          <w:spacing w:val="-4"/>
        </w:rPr>
        <w:t> </w:t>
      </w:r>
      <w:r>
        <w:rPr/>
        <w:t>of</w:t>
      </w:r>
      <w:r>
        <w:rPr>
          <w:spacing w:val="-4"/>
        </w:rPr>
        <w:t> </w:t>
      </w:r>
      <w:r>
        <w:rPr/>
        <w:t>older</w:t>
      </w:r>
      <w:r>
        <w:rPr>
          <w:spacing w:val="-4"/>
        </w:rPr>
        <w:t> </w:t>
      </w:r>
      <w:r>
        <w:rPr/>
        <w:t>adults</w:t>
      </w:r>
      <w:r>
        <w:rPr>
          <w:spacing w:val="-4"/>
        </w:rPr>
        <w:t> </w:t>
      </w:r>
      <w:r>
        <w:rPr/>
        <w:t>can</w:t>
      </w:r>
      <w:r>
        <w:rPr>
          <w:spacing w:val="-4"/>
        </w:rPr>
        <w:t> </w:t>
      </w:r>
      <w:r>
        <w:rPr/>
        <w:t>be</w:t>
      </w:r>
      <w:r>
        <w:rPr>
          <w:spacing w:val="-5"/>
        </w:rPr>
        <w:t> </w:t>
      </w:r>
      <w:r>
        <w:rPr/>
        <w:t>improved</w:t>
      </w:r>
      <w:r>
        <w:rPr>
          <w:spacing w:val="-4"/>
        </w:rPr>
        <w:t> </w:t>
      </w:r>
      <w:r>
        <w:rPr/>
        <w:t>through</w:t>
      </w:r>
      <w:r>
        <w:rPr>
          <w:spacing w:val="-4"/>
        </w:rPr>
        <w:t> </w:t>
      </w:r>
      <w:r>
        <w:rPr/>
        <w:t>promoting</w:t>
      </w:r>
      <w:r>
        <w:rPr>
          <w:spacing w:val="-18"/>
        </w:rPr>
        <w:t> </w:t>
      </w:r>
      <w:r>
        <w:rPr/>
        <w:t>Active and Healthy</w:t>
      </w:r>
      <w:r>
        <w:rPr>
          <w:spacing w:val="-12"/>
        </w:rPr>
        <w:t> </w:t>
      </w:r>
      <w:r>
        <w:rPr/>
        <w:t>Aging. Mental health-specific health promotion for older adults involves creating living conditions and environments that support wellbeing and allow people to lead a healthy life. Promoting mental health depends largely</w:t>
      </w:r>
      <w:r>
        <w:rPr>
          <w:spacing w:val="-1"/>
        </w:rPr>
        <w:t> </w:t>
      </w:r>
      <w:r>
        <w:rPr/>
        <w:t>on</w:t>
      </w:r>
      <w:r>
        <w:rPr>
          <w:spacing w:val="-1"/>
        </w:rPr>
        <w:t> </w:t>
      </w:r>
      <w:r>
        <w:rPr/>
        <w:t>strategies</w:t>
      </w:r>
      <w:r>
        <w:rPr>
          <w:spacing w:val="-1"/>
        </w:rPr>
        <w:t> </w:t>
      </w:r>
      <w:r>
        <w:rPr/>
        <w:t>to</w:t>
      </w:r>
      <w:r>
        <w:rPr>
          <w:spacing w:val="-1"/>
        </w:rPr>
        <w:t> </w:t>
      </w:r>
      <w:r>
        <w:rPr/>
        <w:t>ensure</w:t>
      </w:r>
      <w:r>
        <w:rPr>
          <w:spacing w:val="-2"/>
        </w:rPr>
        <w:t> </w:t>
      </w:r>
      <w:r>
        <w:rPr/>
        <w:t>that</w:t>
      </w:r>
      <w:r>
        <w:rPr>
          <w:spacing w:val="-1"/>
        </w:rPr>
        <w:t> </w:t>
      </w:r>
      <w:r>
        <w:rPr/>
        <w:t>older</w:t>
      </w:r>
      <w:r>
        <w:rPr>
          <w:spacing w:val="-1"/>
        </w:rPr>
        <w:t> </w:t>
      </w:r>
      <w:r>
        <w:rPr/>
        <w:t>people</w:t>
      </w:r>
      <w:r>
        <w:rPr>
          <w:spacing w:val="-2"/>
        </w:rPr>
        <w:t> </w:t>
      </w:r>
      <w:r>
        <w:rPr/>
        <w:t>have</w:t>
      </w:r>
      <w:r>
        <w:rPr>
          <w:spacing w:val="-2"/>
        </w:rPr>
        <w:t> </w:t>
      </w:r>
      <w:r>
        <w:rPr/>
        <w:t>the</w:t>
      </w:r>
      <w:r>
        <w:rPr>
          <w:spacing w:val="-2"/>
        </w:rPr>
        <w:t> </w:t>
      </w:r>
      <w:r>
        <w:rPr/>
        <w:t>necessary</w:t>
      </w:r>
      <w:r>
        <w:rPr>
          <w:spacing w:val="-1"/>
        </w:rPr>
        <w:t> </w:t>
      </w:r>
      <w:r>
        <w:rPr/>
        <w:t>resources to meet their needs, such as:</w:t>
      </w:r>
    </w:p>
    <w:p>
      <w:pPr>
        <w:pStyle w:val="BodyText"/>
        <w:spacing w:after="0"/>
        <w:sectPr>
          <w:pgSz w:w="12240" w:h="15840"/>
          <w:pgMar w:header="744" w:footer="0" w:top="1880" w:bottom="280" w:left="1080" w:right="0"/>
        </w:sectPr>
      </w:pPr>
    </w:p>
    <w:p>
      <w:pPr>
        <w:pStyle w:val="BodyText"/>
        <w:ind w:left="0"/>
        <w:rPr>
          <w:sz w:val="20"/>
        </w:rPr>
      </w:pPr>
      <w:r>
        <w:rPr>
          <w:sz w:val="20"/>
        </w:rPr>
        <mc:AlternateContent>
          <mc:Choice Requires="wps">
            <w:drawing>
              <wp:anchor distT="0" distB="0" distL="0" distR="0" allowOverlap="1" layoutInCell="1" locked="0" behindDoc="1" simplePos="0" relativeHeight="486970880">
                <wp:simplePos x="0" y="0"/>
                <wp:positionH relativeFrom="page">
                  <wp:posOffset>683821</wp:posOffset>
                </wp:positionH>
                <wp:positionV relativeFrom="page">
                  <wp:posOffset>1297567</wp:posOffset>
                </wp:positionV>
                <wp:extent cx="6772909" cy="876109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772909" cy="8761095"/>
                          <a:chExt cx="6772909" cy="8761095"/>
                        </a:xfrm>
                      </wpg:grpSpPr>
                      <wps:wsp>
                        <wps:cNvPr id="48" name="Graphic 48"/>
                        <wps:cNvSpPr/>
                        <wps:spPr>
                          <a:xfrm>
                            <a:off x="3736092" y="7760376"/>
                            <a:ext cx="2585085" cy="685165"/>
                          </a:xfrm>
                          <a:custGeom>
                            <a:avLst/>
                            <a:gdLst/>
                            <a:ahLst/>
                            <a:cxnLst/>
                            <a:rect l="l" t="t" r="r" b="b"/>
                            <a:pathLst>
                              <a:path w="2585085" h="685165">
                                <a:moveTo>
                                  <a:pt x="2452127" y="0"/>
                                </a:moveTo>
                                <a:lnTo>
                                  <a:pt x="132547" y="0"/>
                                </a:lnTo>
                                <a:lnTo>
                                  <a:pt x="90763" y="6786"/>
                                </a:lnTo>
                                <a:lnTo>
                                  <a:pt x="54392" y="25661"/>
                                </a:lnTo>
                                <a:lnTo>
                                  <a:pt x="25657" y="54397"/>
                                </a:lnTo>
                                <a:lnTo>
                                  <a:pt x="6785" y="90768"/>
                                </a:lnTo>
                                <a:lnTo>
                                  <a:pt x="0" y="132547"/>
                                </a:lnTo>
                                <a:lnTo>
                                  <a:pt x="0" y="552281"/>
                                </a:lnTo>
                                <a:lnTo>
                                  <a:pt x="6785" y="594060"/>
                                </a:lnTo>
                                <a:lnTo>
                                  <a:pt x="25657" y="630431"/>
                                </a:lnTo>
                                <a:lnTo>
                                  <a:pt x="54392" y="659167"/>
                                </a:lnTo>
                                <a:lnTo>
                                  <a:pt x="90763" y="678042"/>
                                </a:lnTo>
                                <a:lnTo>
                                  <a:pt x="132547" y="684828"/>
                                </a:lnTo>
                                <a:lnTo>
                                  <a:pt x="2452127" y="684828"/>
                                </a:lnTo>
                                <a:lnTo>
                                  <a:pt x="2493906" y="678042"/>
                                </a:lnTo>
                                <a:lnTo>
                                  <a:pt x="2530277" y="659167"/>
                                </a:lnTo>
                                <a:lnTo>
                                  <a:pt x="2559013" y="630431"/>
                                </a:lnTo>
                                <a:lnTo>
                                  <a:pt x="2577888" y="594060"/>
                                </a:lnTo>
                                <a:lnTo>
                                  <a:pt x="2584674" y="552281"/>
                                </a:lnTo>
                                <a:lnTo>
                                  <a:pt x="2584674" y="132547"/>
                                </a:lnTo>
                                <a:lnTo>
                                  <a:pt x="2577888" y="90768"/>
                                </a:lnTo>
                                <a:lnTo>
                                  <a:pt x="2559013" y="54397"/>
                                </a:lnTo>
                                <a:lnTo>
                                  <a:pt x="2530277" y="25661"/>
                                </a:lnTo>
                                <a:lnTo>
                                  <a:pt x="2493906" y="6786"/>
                                </a:lnTo>
                                <a:lnTo>
                                  <a:pt x="2452127" y="0"/>
                                </a:lnTo>
                                <a:close/>
                              </a:path>
                            </a:pathLst>
                          </a:custGeom>
                          <a:solidFill>
                            <a:srgbClr val="EDDBA2">
                              <a:alpha val="29998"/>
                            </a:srgbClr>
                          </a:solidFill>
                        </wps:spPr>
                        <wps:bodyPr wrap="square" lIns="0" tIns="0" rIns="0" bIns="0" rtlCol="0">
                          <a:prstTxWarp prst="textNoShape">
                            <a:avLst/>
                          </a:prstTxWarp>
                          <a:noAutofit/>
                        </wps:bodyPr>
                      </wps:wsp>
                      <wps:wsp>
                        <wps:cNvPr id="49" name="Graphic 49"/>
                        <wps:cNvSpPr/>
                        <wps:spPr>
                          <a:xfrm>
                            <a:off x="3839953" y="3365968"/>
                            <a:ext cx="2387600" cy="1485900"/>
                          </a:xfrm>
                          <a:custGeom>
                            <a:avLst/>
                            <a:gdLst/>
                            <a:ahLst/>
                            <a:cxnLst/>
                            <a:rect l="l" t="t" r="r" b="b"/>
                            <a:pathLst>
                              <a:path w="2387600" h="1485900">
                                <a:moveTo>
                                  <a:pt x="1116336" y="1473200"/>
                                </a:moveTo>
                                <a:lnTo>
                                  <a:pt x="1103379" y="1473200"/>
                                </a:lnTo>
                                <a:lnTo>
                                  <a:pt x="1109013" y="1485900"/>
                                </a:lnTo>
                                <a:lnTo>
                                  <a:pt x="1116336" y="1473200"/>
                                </a:lnTo>
                                <a:close/>
                              </a:path>
                              <a:path w="2387600" h="1485900">
                                <a:moveTo>
                                  <a:pt x="1168239" y="1473200"/>
                                </a:moveTo>
                                <a:lnTo>
                                  <a:pt x="1116336" y="1473200"/>
                                </a:lnTo>
                                <a:lnTo>
                                  <a:pt x="1122489" y="1485900"/>
                                </a:lnTo>
                                <a:lnTo>
                                  <a:pt x="1168251" y="1485900"/>
                                </a:lnTo>
                                <a:lnTo>
                                  <a:pt x="1168239" y="1473200"/>
                                </a:lnTo>
                                <a:close/>
                              </a:path>
                              <a:path w="2387600" h="1485900">
                                <a:moveTo>
                                  <a:pt x="2024706" y="1473200"/>
                                </a:moveTo>
                                <a:lnTo>
                                  <a:pt x="2004636" y="1473200"/>
                                </a:lnTo>
                                <a:lnTo>
                                  <a:pt x="2000803" y="1485900"/>
                                </a:lnTo>
                                <a:lnTo>
                                  <a:pt x="2024739" y="1485900"/>
                                </a:lnTo>
                                <a:lnTo>
                                  <a:pt x="2024706" y="1473200"/>
                                </a:lnTo>
                                <a:close/>
                              </a:path>
                              <a:path w="2387600" h="1485900">
                                <a:moveTo>
                                  <a:pt x="1159624" y="1435100"/>
                                </a:moveTo>
                                <a:lnTo>
                                  <a:pt x="1057098" y="1435100"/>
                                </a:lnTo>
                                <a:lnTo>
                                  <a:pt x="1057774" y="1447620"/>
                                </a:lnTo>
                                <a:lnTo>
                                  <a:pt x="1057783" y="1447805"/>
                                </a:lnTo>
                                <a:lnTo>
                                  <a:pt x="1056281" y="1460500"/>
                                </a:lnTo>
                                <a:lnTo>
                                  <a:pt x="1088011" y="1460500"/>
                                </a:lnTo>
                                <a:lnTo>
                                  <a:pt x="1094355" y="1473200"/>
                                </a:lnTo>
                                <a:lnTo>
                                  <a:pt x="1168615" y="1473200"/>
                                </a:lnTo>
                                <a:lnTo>
                                  <a:pt x="1167698" y="1460500"/>
                                </a:lnTo>
                                <a:lnTo>
                                  <a:pt x="1166472" y="1447805"/>
                                </a:lnTo>
                                <a:lnTo>
                                  <a:pt x="1159624" y="1435100"/>
                                </a:lnTo>
                                <a:close/>
                              </a:path>
                              <a:path w="2387600" h="1485900">
                                <a:moveTo>
                                  <a:pt x="2013362" y="1460500"/>
                                </a:moveTo>
                                <a:lnTo>
                                  <a:pt x="1989095" y="1460500"/>
                                </a:lnTo>
                                <a:lnTo>
                                  <a:pt x="1990774" y="1473200"/>
                                </a:lnTo>
                                <a:lnTo>
                                  <a:pt x="2007320" y="1473200"/>
                                </a:lnTo>
                                <a:lnTo>
                                  <a:pt x="2013362" y="1460500"/>
                                </a:lnTo>
                                <a:close/>
                              </a:path>
                              <a:path w="2387600" h="1485900">
                                <a:moveTo>
                                  <a:pt x="2033189" y="1460500"/>
                                </a:moveTo>
                                <a:lnTo>
                                  <a:pt x="2021635" y="1460500"/>
                                </a:lnTo>
                                <a:lnTo>
                                  <a:pt x="2020984" y="1473200"/>
                                </a:lnTo>
                                <a:lnTo>
                                  <a:pt x="2031057" y="1473200"/>
                                </a:lnTo>
                                <a:lnTo>
                                  <a:pt x="2033189" y="1460500"/>
                                </a:lnTo>
                                <a:close/>
                              </a:path>
                              <a:path w="2387600" h="1485900">
                                <a:moveTo>
                                  <a:pt x="2050221" y="1409700"/>
                                </a:moveTo>
                                <a:lnTo>
                                  <a:pt x="1945796" y="1409700"/>
                                </a:lnTo>
                                <a:lnTo>
                                  <a:pt x="1947420" y="1422400"/>
                                </a:lnTo>
                                <a:lnTo>
                                  <a:pt x="1948126" y="1422400"/>
                                </a:lnTo>
                                <a:lnTo>
                                  <a:pt x="1950888" y="1435100"/>
                                </a:lnTo>
                                <a:lnTo>
                                  <a:pt x="1979253" y="1435100"/>
                                </a:lnTo>
                                <a:lnTo>
                                  <a:pt x="1984023" y="1447620"/>
                                </a:lnTo>
                                <a:lnTo>
                                  <a:pt x="1985737" y="1460500"/>
                                </a:lnTo>
                                <a:lnTo>
                                  <a:pt x="2026363" y="1460500"/>
                                </a:lnTo>
                                <a:lnTo>
                                  <a:pt x="2029299" y="1447805"/>
                                </a:lnTo>
                                <a:lnTo>
                                  <a:pt x="2050131" y="1447805"/>
                                </a:lnTo>
                                <a:lnTo>
                                  <a:pt x="2052463" y="1435100"/>
                                </a:lnTo>
                                <a:lnTo>
                                  <a:pt x="2050144" y="1422400"/>
                                </a:lnTo>
                                <a:lnTo>
                                  <a:pt x="2050221" y="1409700"/>
                                </a:lnTo>
                                <a:close/>
                              </a:path>
                              <a:path w="2387600" h="1485900">
                                <a:moveTo>
                                  <a:pt x="2045295" y="1447805"/>
                                </a:moveTo>
                                <a:lnTo>
                                  <a:pt x="2033774" y="1447805"/>
                                </a:lnTo>
                                <a:lnTo>
                                  <a:pt x="2030836" y="1460500"/>
                                </a:lnTo>
                                <a:lnTo>
                                  <a:pt x="2045218" y="1460500"/>
                                </a:lnTo>
                                <a:lnTo>
                                  <a:pt x="2045295" y="1447805"/>
                                </a:lnTo>
                                <a:close/>
                              </a:path>
                              <a:path w="2387600" h="1485900">
                                <a:moveTo>
                                  <a:pt x="1969301" y="1435100"/>
                                </a:moveTo>
                                <a:lnTo>
                                  <a:pt x="1956212" y="1435100"/>
                                </a:lnTo>
                                <a:lnTo>
                                  <a:pt x="1961450" y="1447620"/>
                                </a:lnTo>
                                <a:lnTo>
                                  <a:pt x="1961527" y="1447805"/>
                                </a:lnTo>
                                <a:lnTo>
                                  <a:pt x="1965676" y="1447805"/>
                                </a:lnTo>
                                <a:lnTo>
                                  <a:pt x="1969301" y="1435100"/>
                                </a:lnTo>
                                <a:close/>
                              </a:path>
                              <a:path w="2387600" h="1485900">
                                <a:moveTo>
                                  <a:pt x="1152997" y="1409700"/>
                                </a:moveTo>
                                <a:lnTo>
                                  <a:pt x="1042750" y="1409700"/>
                                </a:lnTo>
                                <a:lnTo>
                                  <a:pt x="1045390" y="1422400"/>
                                </a:lnTo>
                                <a:lnTo>
                                  <a:pt x="1046439" y="1422400"/>
                                </a:lnTo>
                                <a:lnTo>
                                  <a:pt x="1049521" y="1435100"/>
                                </a:lnTo>
                                <a:lnTo>
                                  <a:pt x="1156254" y="1435100"/>
                                </a:lnTo>
                                <a:lnTo>
                                  <a:pt x="1152113" y="1422400"/>
                                </a:lnTo>
                                <a:lnTo>
                                  <a:pt x="1152997" y="1409700"/>
                                </a:lnTo>
                                <a:close/>
                              </a:path>
                              <a:path w="2387600" h="1485900">
                                <a:moveTo>
                                  <a:pt x="1159182" y="1397000"/>
                                </a:moveTo>
                                <a:lnTo>
                                  <a:pt x="1038199" y="1397000"/>
                                </a:lnTo>
                                <a:lnTo>
                                  <a:pt x="1038178" y="1409700"/>
                                </a:lnTo>
                                <a:lnTo>
                                  <a:pt x="1155603" y="1409700"/>
                                </a:lnTo>
                                <a:lnTo>
                                  <a:pt x="1159182" y="1397000"/>
                                </a:lnTo>
                                <a:close/>
                              </a:path>
                              <a:path w="2387600" h="1485900">
                                <a:moveTo>
                                  <a:pt x="2051580" y="1397000"/>
                                </a:moveTo>
                                <a:lnTo>
                                  <a:pt x="1943046" y="1397000"/>
                                </a:lnTo>
                                <a:lnTo>
                                  <a:pt x="1943333" y="1409700"/>
                                </a:lnTo>
                                <a:lnTo>
                                  <a:pt x="2051216" y="1409700"/>
                                </a:lnTo>
                                <a:lnTo>
                                  <a:pt x="2051580" y="1397000"/>
                                </a:lnTo>
                                <a:close/>
                              </a:path>
                              <a:path w="2387600" h="1485900">
                                <a:moveTo>
                                  <a:pt x="1163147" y="1384300"/>
                                </a:moveTo>
                                <a:lnTo>
                                  <a:pt x="1036266" y="1384300"/>
                                </a:lnTo>
                                <a:lnTo>
                                  <a:pt x="1035382" y="1397000"/>
                                </a:lnTo>
                                <a:lnTo>
                                  <a:pt x="1162231" y="1397000"/>
                                </a:lnTo>
                                <a:lnTo>
                                  <a:pt x="1163147" y="1384300"/>
                                </a:lnTo>
                                <a:close/>
                              </a:path>
                              <a:path w="2387600" h="1485900">
                                <a:moveTo>
                                  <a:pt x="2048962" y="1384300"/>
                                </a:moveTo>
                                <a:lnTo>
                                  <a:pt x="1922570" y="1384300"/>
                                </a:lnTo>
                                <a:lnTo>
                                  <a:pt x="1927275" y="1397000"/>
                                </a:lnTo>
                                <a:lnTo>
                                  <a:pt x="2052463" y="1397000"/>
                                </a:lnTo>
                                <a:lnTo>
                                  <a:pt x="2048962" y="1384300"/>
                                </a:lnTo>
                                <a:close/>
                              </a:path>
                              <a:path w="2387600" h="1485900">
                                <a:moveTo>
                                  <a:pt x="1175188" y="1358900"/>
                                </a:moveTo>
                                <a:lnTo>
                                  <a:pt x="1013534" y="1358900"/>
                                </a:lnTo>
                                <a:lnTo>
                                  <a:pt x="1015987" y="1371600"/>
                                </a:lnTo>
                                <a:lnTo>
                                  <a:pt x="1022691" y="1371600"/>
                                </a:lnTo>
                                <a:lnTo>
                                  <a:pt x="1024459" y="1384300"/>
                                </a:lnTo>
                                <a:lnTo>
                                  <a:pt x="1165853" y="1384300"/>
                                </a:lnTo>
                                <a:lnTo>
                                  <a:pt x="1163986" y="1371600"/>
                                </a:lnTo>
                                <a:lnTo>
                                  <a:pt x="1175188" y="1358900"/>
                                </a:lnTo>
                                <a:close/>
                              </a:path>
                              <a:path w="2387600" h="1485900">
                                <a:moveTo>
                                  <a:pt x="2044842" y="1358900"/>
                                </a:moveTo>
                                <a:lnTo>
                                  <a:pt x="1912957" y="1358900"/>
                                </a:lnTo>
                                <a:lnTo>
                                  <a:pt x="1917199" y="1371600"/>
                                </a:lnTo>
                                <a:lnTo>
                                  <a:pt x="1917829" y="1371600"/>
                                </a:lnTo>
                                <a:lnTo>
                                  <a:pt x="1919417" y="1384300"/>
                                </a:lnTo>
                                <a:lnTo>
                                  <a:pt x="2043948" y="1384300"/>
                                </a:lnTo>
                                <a:lnTo>
                                  <a:pt x="2044423" y="1371600"/>
                                </a:lnTo>
                                <a:lnTo>
                                  <a:pt x="2044842" y="1358900"/>
                                </a:lnTo>
                                <a:close/>
                              </a:path>
                              <a:path w="2387600" h="1485900">
                                <a:moveTo>
                                  <a:pt x="1197014" y="1346200"/>
                                </a:moveTo>
                                <a:lnTo>
                                  <a:pt x="1010839" y="1346200"/>
                                </a:lnTo>
                                <a:lnTo>
                                  <a:pt x="1012220" y="1358900"/>
                                </a:lnTo>
                                <a:lnTo>
                                  <a:pt x="1194495" y="1358900"/>
                                </a:lnTo>
                                <a:lnTo>
                                  <a:pt x="1197014" y="1346200"/>
                                </a:lnTo>
                                <a:close/>
                              </a:path>
                              <a:path w="2387600" h="1485900">
                                <a:moveTo>
                                  <a:pt x="2038777" y="1333500"/>
                                </a:moveTo>
                                <a:lnTo>
                                  <a:pt x="1896974" y="1333500"/>
                                </a:lnTo>
                                <a:lnTo>
                                  <a:pt x="1895770" y="1346200"/>
                                </a:lnTo>
                                <a:lnTo>
                                  <a:pt x="1894699" y="1346200"/>
                                </a:lnTo>
                                <a:lnTo>
                                  <a:pt x="1898808" y="1358900"/>
                                </a:lnTo>
                                <a:lnTo>
                                  <a:pt x="2040181" y="1358900"/>
                                </a:lnTo>
                                <a:lnTo>
                                  <a:pt x="2038777" y="1333500"/>
                                </a:lnTo>
                                <a:close/>
                              </a:path>
                              <a:path w="2387600" h="1485900">
                                <a:moveTo>
                                  <a:pt x="1210478" y="1333500"/>
                                </a:moveTo>
                                <a:lnTo>
                                  <a:pt x="996005" y="1333500"/>
                                </a:lnTo>
                                <a:lnTo>
                                  <a:pt x="995927" y="1346200"/>
                                </a:lnTo>
                                <a:lnTo>
                                  <a:pt x="1206578" y="1346200"/>
                                </a:lnTo>
                                <a:lnTo>
                                  <a:pt x="1210478" y="1333500"/>
                                </a:lnTo>
                                <a:close/>
                              </a:path>
                              <a:path w="2387600" h="1485900">
                                <a:moveTo>
                                  <a:pt x="1249645" y="1308100"/>
                                </a:moveTo>
                                <a:lnTo>
                                  <a:pt x="989787" y="1308100"/>
                                </a:lnTo>
                                <a:lnTo>
                                  <a:pt x="993608" y="1320800"/>
                                </a:lnTo>
                                <a:lnTo>
                                  <a:pt x="993034" y="1320800"/>
                                </a:lnTo>
                                <a:lnTo>
                                  <a:pt x="995265" y="1333500"/>
                                </a:lnTo>
                                <a:lnTo>
                                  <a:pt x="1233916" y="1333500"/>
                                </a:lnTo>
                                <a:lnTo>
                                  <a:pt x="1245492" y="1320800"/>
                                </a:lnTo>
                                <a:lnTo>
                                  <a:pt x="1249645" y="1308100"/>
                                </a:lnTo>
                                <a:close/>
                              </a:path>
                              <a:path w="2387600" h="1485900">
                                <a:moveTo>
                                  <a:pt x="1893031" y="1320800"/>
                                </a:moveTo>
                                <a:lnTo>
                                  <a:pt x="1886083" y="1320800"/>
                                </a:lnTo>
                                <a:lnTo>
                                  <a:pt x="1887310" y="1333500"/>
                                </a:lnTo>
                                <a:lnTo>
                                  <a:pt x="1891827" y="1333500"/>
                                </a:lnTo>
                                <a:lnTo>
                                  <a:pt x="1893031" y="1320800"/>
                                </a:lnTo>
                                <a:close/>
                              </a:path>
                              <a:path w="2387600" h="1485900">
                                <a:moveTo>
                                  <a:pt x="2006922" y="1295400"/>
                                </a:moveTo>
                                <a:lnTo>
                                  <a:pt x="1885387" y="1295400"/>
                                </a:lnTo>
                                <a:lnTo>
                                  <a:pt x="1885852" y="1308100"/>
                                </a:lnTo>
                                <a:lnTo>
                                  <a:pt x="1885034" y="1320800"/>
                                </a:lnTo>
                                <a:lnTo>
                                  <a:pt x="1901404" y="1320800"/>
                                </a:lnTo>
                                <a:lnTo>
                                  <a:pt x="1902364" y="1333500"/>
                                </a:lnTo>
                                <a:lnTo>
                                  <a:pt x="2040115" y="1333500"/>
                                </a:lnTo>
                                <a:lnTo>
                                  <a:pt x="2025280" y="1320800"/>
                                </a:lnTo>
                                <a:lnTo>
                                  <a:pt x="2022795" y="1308100"/>
                                </a:lnTo>
                                <a:lnTo>
                                  <a:pt x="2008038" y="1308100"/>
                                </a:lnTo>
                                <a:lnTo>
                                  <a:pt x="2006922" y="1295400"/>
                                </a:lnTo>
                                <a:close/>
                              </a:path>
                              <a:path w="2387600" h="1485900">
                                <a:moveTo>
                                  <a:pt x="877209" y="1295400"/>
                                </a:moveTo>
                                <a:lnTo>
                                  <a:pt x="849330" y="1295400"/>
                                </a:lnTo>
                                <a:lnTo>
                                  <a:pt x="851705" y="1308100"/>
                                </a:lnTo>
                                <a:lnTo>
                                  <a:pt x="876602" y="1308100"/>
                                </a:lnTo>
                                <a:lnTo>
                                  <a:pt x="877209" y="1295400"/>
                                </a:lnTo>
                                <a:close/>
                              </a:path>
                              <a:path w="2387600" h="1485900">
                                <a:moveTo>
                                  <a:pt x="1263873" y="1295400"/>
                                </a:moveTo>
                                <a:lnTo>
                                  <a:pt x="983380" y="1295400"/>
                                </a:lnTo>
                                <a:lnTo>
                                  <a:pt x="983490" y="1308100"/>
                                </a:lnTo>
                                <a:lnTo>
                                  <a:pt x="1259377" y="1308100"/>
                                </a:lnTo>
                                <a:lnTo>
                                  <a:pt x="1263873" y="1295400"/>
                                </a:lnTo>
                                <a:close/>
                              </a:path>
                              <a:path w="2387600" h="1485900">
                                <a:moveTo>
                                  <a:pt x="1487690" y="1295400"/>
                                </a:moveTo>
                                <a:lnTo>
                                  <a:pt x="1461965" y="1295400"/>
                                </a:lnTo>
                                <a:lnTo>
                                  <a:pt x="1468559" y="1308100"/>
                                </a:lnTo>
                                <a:lnTo>
                                  <a:pt x="1488419" y="1308100"/>
                                </a:lnTo>
                                <a:lnTo>
                                  <a:pt x="1487690" y="1295400"/>
                                </a:lnTo>
                                <a:close/>
                              </a:path>
                              <a:path w="2387600" h="1485900">
                                <a:moveTo>
                                  <a:pt x="1504457" y="1295400"/>
                                </a:moveTo>
                                <a:lnTo>
                                  <a:pt x="1492671" y="1295400"/>
                                </a:lnTo>
                                <a:lnTo>
                                  <a:pt x="1496239" y="1308100"/>
                                </a:lnTo>
                                <a:lnTo>
                                  <a:pt x="1500414" y="1308100"/>
                                </a:lnTo>
                                <a:lnTo>
                                  <a:pt x="1504457" y="1295400"/>
                                </a:lnTo>
                                <a:close/>
                              </a:path>
                              <a:path w="2387600" h="1485900">
                                <a:moveTo>
                                  <a:pt x="881451" y="1282700"/>
                                </a:moveTo>
                                <a:lnTo>
                                  <a:pt x="838715" y="1282700"/>
                                </a:lnTo>
                                <a:lnTo>
                                  <a:pt x="841167" y="1295400"/>
                                </a:lnTo>
                                <a:lnTo>
                                  <a:pt x="880169" y="1295400"/>
                                </a:lnTo>
                                <a:lnTo>
                                  <a:pt x="881451" y="1282700"/>
                                </a:lnTo>
                                <a:close/>
                              </a:path>
                              <a:path w="2387600" h="1485900">
                                <a:moveTo>
                                  <a:pt x="1292260" y="1282700"/>
                                </a:moveTo>
                                <a:lnTo>
                                  <a:pt x="981712" y="1282700"/>
                                </a:lnTo>
                                <a:lnTo>
                                  <a:pt x="983899" y="1295400"/>
                                </a:lnTo>
                                <a:lnTo>
                                  <a:pt x="1286196" y="1295400"/>
                                </a:lnTo>
                                <a:lnTo>
                                  <a:pt x="1292260" y="1282700"/>
                                </a:lnTo>
                                <a:close/>
                              </a:path>
                              <a:path w="2387600" h="1485900">
                                <a:moveTo>
                                  <a:pt x="1490275" y="1282700"/>
                                </a:moveTo>
                                <a:lnTo>
                                  <a:pt x="1444811" y="1282700"/>
                                </a:lnTo>
                                <a:lnTo>
                                  <a:pt x="1446103" y="1295400"/>
                                </a:lnTo>
                                <a:lnTo>
                                  <a:pt x="1489059" y="1295400"/>
                                </a:lnTo>
                                <a:lnTo>
                                  <a:pt x="1490275" y="1282700"/>
                                </a:lnTo>
                                <a:close/>
                              </a:path>
                              <a:path w="2387600" h="1485900">
                                <a:moveTo>
                                  <a:pt x="1521942" y="1282700"/>
                                </a:moveTo>
                                <a:lnTo>
                                  <a:pt x="1501597" y="1282700"/>
                                </a:lnTo>
                                <a:lnTo>
                                  <a:pt x="1498658" y="1295400"/>
                                </a:lnTo>
                                <a:lnTo>
                                  <a:pt x="1522594" y="1295400"/>
                                </a:lnTo>
                                <a:lnTo>
                                  <a:pt x="1521942" y="1282700"/>
                                </a:lnTo>
                                <a:close/>
                              </a:path>
                              <a:path w="2387600" h="1485900">
                                <a:moveTo>
                                  <a:pt x="1570399" y="1282700"/>
                                </a:moveTo>
                                <a:lnTo>
                                  <a:pt x="1549943" y="1282700"/>
                                </a:lnTo>
                                <a:lnTo>
                                  <a:pt x="1553731" y="1295400"/>
                                </a:lnTo>
                                <a:lnTo>
                                  <a:pt x="1567804" y="1295400"/>
                                </a:lnTo>
                                <a:lnTo>
                                  <a:pt x="1570399" y="1282700"/>
                                </a:lnTo>
                                <a:close/>
                              </a:path>
                              <a:path w="2387600" h="1485900">
                                <a:moveTo>
                                  <a:pt x="1993138" y="1282700"/>
                                </a:moveTo>
                                <a:lnTo>
                                  <a:pt x="1889055" y="1282700"/>
                                </a:lnTo>
                                <a:lnTo>
                                  <a:pt x="1887785" y="1295400"/>
                                </a:lnTo>
                                <a:lnTo>
                                  <a:pt x="1999611" y="1295400"/>
                                </a:lnTo>
                                <a:lnTo>
                                  <a:pt x="1993138" y="1282700"/>
                                </a:lnTo>
                                <a:close/>
                              </a:path>
                              <a:path w="2387600" h="1485900">
                                <a:moveTo>
                                  <a:pt x="880755" y="1270000"/>
                                </a:moveTo>
                                <a:lnTo>
                                  <a:pt x="813796" y="1270000"/>
                                </a:lnTo>
                                <a:lnTo>
                                  <a:pt x="819496" y="1282700"/>
                                </a:lnTo>
                                <a:lnTo>
                                  <a:pt x="880745" y="1282700"/>
                                </a:lnTo>
                                <a:lnTo>
                                  <a:pt x="880755" y="1270000"/>
                                </a:lnTo>
                                <a:close/>
                              </a:path>
                              <a:path w="2387600" h="1485900">
                                <a:moveTo>
                                  <a:pt x="1312153" y="1270000"/>
                                </a:moveTo>
                                <a:lnTo>
                                  <a:pt x="961664" y="1270000"/>
                                </a:lnTo>
                                <a:lnTo>
                                  <a:pt x="963686" y="1282700"/>
                                </a:lnTo>
                                <a:lnTo>
                                  <a:pt x="1302621" y="1282700"/>
                                </a:lnTo>
                                <a:lnTo>
                                  <a:pt x="1312153" y="1270000"/>
                                </a:lnTo>
                                <a:close/>
                              </a:path>
                              <a:path w="2387600" h="1485900">
                                <a:moveTo>
                                  <a:pt x="1330135" y="1270000"/>
                                </a:moveTo>
                                <a:lnTo>
                                  <a:pt x="1312153" y="1270000"/>
                                </a:lnTo>
                                <a:lnTo>
                                  <a:pt x="1320791" y="1282700"/>
                                </a:lnTo>
                                <a:lnTo>
                                  <a:pt x="1330135" y="1270000"/>
                                </a:lnTo>
                                <a:close/>
                              </a:path>
                              <a:path w="2387600" h="1485900">
                                <a:moveTo>
                                  <a:pt x="1408603" y="1270000"/>
                                </a:moveTo>
                                <a:lnTo>
                                  <a:pt x="1390455" y="1270000"/>
                                </a:lnTo>
                                <a:lnTo>
                                  <a:pt x="1390444" y="1282700"/>
                                </a:lnTo>
                                <a:lnTo>
                                  <a:pt x="1402528" y="1282700"/>
                                </a:lnTo>
                                <a:lnTo>
                                  <a:pt x="1408603" y="1270000"/>
                                </a:lnTo>
                                <a:close/>
                              </a:path>
                              <a:path w="2387600" h="1485900">
                                <a:moveTo>
                                  <a:pt x="1430849" y="1270000"/>
                                </a:moveTo>
                                <a:lnTo>
                                  <a:pt x="1424885" y="1270000"/>
                                </a:lnTo>
                                <a:lnTo>
                                  <a:pt x="1430728" y="1282700"/>
                                </a:lnTo>
                                <a:lnTo>
                                  <a:pt x="1430849" y="1270000"/>
                                </a:lnTo>
                                <a:close/>
                              </a:path>
                              <a:path w="2387600" h="1485900">
                                <a:moveTo>
                                  <a:pt x="1572597" y="1270000"/>
                                </a:moveTo>
                                <a:lnTo>
                                  <a:pt x="1454199" y="1270000"/>
                                </a:lnTo>
                                <a:lnTo>
                                  <a:pt x="1452233" y="1282700"/>
                                </a:lnTo>
                                <a:lnTo>
                                  <a:pt x="1577138" y="1282700"/>
                                </a:lnTo>
                                <a:lnTo>
                                  <a:pt x="1572597" y="1270000"/>
                                </a:lnTo>
                                <a:close/>
                              </a:path>
                              <a:path w="2387600" h="1485900">
                                <a:moveTo>
                                  <a:pt x="1581224" y="1270000"/>
                                </a:moveTo>
                                <a:lnTo>
                                  <a:pt x="1579214" y="1270000"/>
                                </a:lnTo>
                                <a:lnTo>
                                  <a:pt x="1577138" y="1282700"/>
                                </a:lnTo>
                                <a:lnTo>
                                  <a:pt x="1580882" y="1282700"/>
                                </a:lnTo>
                                <a:lnTo>
                                  <a:pt x="1581224" y="1270000"/>
                                </a:lnTo>
                                <a:close/>
                              </a:path>
                              <a:path w="2387600" h="1485900">
                                <a:moveTo>
                                  <a:pt x="2008491" y="1270000"/>
                                </a:moveTo>
                                <a:lnTo>
                                  <a:pt x="1891474" y="1270000"/>
                                </a:lnTo>
                                <a:lnTo>
                                  <a:pt x="1890369" y="1282700"/>
                                </a:lnTo>
                                <a:lnTo>
                                  <a:pt x="2004283" y="1282700"/>
                                </a:lnTo>
                                <a:lnTo>
                                  <a:pt x="2008491" y="1270000"/>
                                </a:lnTo>
                                <a:close/>
                              </a:path>
                              <a:path w="2387600" h="1485900">
                                <a:moveTo>
                                  <a:pt x="888343" y="1257300"/>
                                </a:moveTo>
                                <a:lnTo>
                                  <a:pt x="805458" y="1257300"/>
                                </a:lnTo>
                                <a:lnTo>
                                  <a:pt x="808649" y="1270000"/>
                                </a:lnTo>
                                <a:lnTo>
                                  <a:pt x="885626" y="1270000"/>
                                </a:lnTo>
                                <a:lnTo>
                                  <a:pt x="888343" y="1257300"/>
                                </a:lnTo>
                                <a:close/>
                              </a:path>
                              <a:path w="2387600" h="1485900">
                                <a:moveTo>
                                  <a:pt x="1410028" y="1257300"/>
                                </a:moveTo>
                                <a:lnTo>
                                  <a:pt x="954385" y="1257300"/>
                                </a:lnTo>
                                <a:lnTo>
                                  <a:pt x="955070" y="1270000"/>
                                </a:lnTo>
                                <a:lnTo>
                                  <a:pt x="1408736" y="1270000"/>
                                </a:lnTo>
                                <a:lnTo>
                                  <a:pt x="1410028" y="1257300"/>
                                </a:lnTo>
                                <a:close/>
                              </a:path>
                              <a:path w="2387600" h="1485900">
                                <a:moveTo>
                                  <a:pt x="1552671" y="1231900"/>
                                </a:moveTo>
                                <a:lnTo>
                                  <a:pt x="784283" y="1231900"/>
                                </a:lnTo>
                                <a:lnTo>
                                  <a:pt x="787949" y="1244600"/>
                                </a:lnTo>
                                <a:lnTo>
                                  <a:pt x="795968" y="1257300"/>
                                </a:lnTo>
                                <a:lnTo>
                                  <a:pt x="1437543" y="1257300"/>
                                </a:lnTo>
                                <a:lnTo>
                                  <a:pt x="1439443" y="1270000"/>
                                </a:lnTo>
                                <a:lnTo>
                                  <a:pt x="1543460" y="1270000"/>
                                </a:lnTo>
                                <a:lnTo>
                                  <a:pt x="1543890" y="1257300"/>
                                </a:lnTo>
                                <a:lnTo>
                                  <a:pt x="1552804" y="1244600"/>
                                </a:lnTo>
                                <a:lnTo>
                                  <a:pt x="1552671" y="1231900"/>
                                </a:lnTo>
                                <a:close/>
                              </a:path>
                              <a:path w="2387600" h="1485900">
                                <a:moveTo>
                                  <a:pt x="2003244" y="1257300"/>
                                </a:moveTo>
                                <a:lnTo>
                                  <a:pt x="1877247" y="1257300"/>
                                </a:lnTo>
                                <a:lnTo>
                                  <a:pt x="1882913" y="1270000"/>
                                </a:lnTo>
                                <a:lnTo>
                                  <a:pt x="2008756" y="1270000"/>
                                </a:lnTo>
                                <a:lnTo>
                                  <a:pt x="2003244" y="1257300"/>
                                </a:lnTo>
                                <a:close/>
                              </a:path>
                              <a:path w="2387600" h="1485900">
                                <a:moveTo>
                                  <a:pt x="1988333" y="1244600"/>
                                </a:moveTo>
                                <a:lnTo>
                                  <a:pt x="1846430" y="1244600"/>
                                </a:lnTo>
                                <a:lnTo>
                                  <a:pt x="1852858" y="1257300"/>
                                </a:lnTo>
                                <a:lnTo>
                                  <a:pt x="1989735" y="1257300"/>
                                </a:lnTo>
                                <a:lnTo>
                                  <a:pt x="1988333" y="1244600"/>
                                </a:lnTo>
                                <a:close/>
                              </a:path>
                              <a:path w="2387600" h="1485900">
                                <a:moveTo>
                                  <a:pt x="1768690" y="1231900"/>
                                </a:moveTo>
                                <a:lnTo>
                                  <a:pt x="1742733" y="1231900"/>
                                </a:lnTo>
                                <a:lnTo>
                                  <a:pt x="1742048" y="1244600"/>
                                </a:lnTo>
                                <a:lnTo>
                                  <a:pt x="1761831" y="1244600"/>
                                </a:lnTo>
                                <a:lnTo>
                                  <a:pt x="1768690" y="1231900"/>
                                </a:lnTo>
                                <a:close/>
                              </a:path>
                              <a:path w="2387600" h="1485900">
                                <a:moveTo>
                                  <a:pt x="1982998" y="1231900"/>
                                </a:moveTo>
                                <a:lnTo>
                                  <a:pt x="1841282" y="1231900"/>
                                </a:lnTo>
                                <a:lnTo>
                                  <a:pt x="1843789" y="1244600"/>
                                </a:lnTo>
                                <a:lnTo>
                                  <a:pt x="1986433" y="1244600"/>
                                </a:lnTo>
                                <a:lnTo>
                                  <a:pt x="1982998" y="1231900"/>
                                </a:lnTo>
                                <a:close/>
                              </a:path>
                              <a:path w="2387600" h="1485900">
                                <a:moveTo>
                                  <a:pt x="1614881" y="1193800"/>
                                </a:moveTo>
                                <a:lnTo>
                                  <a:pt x="784006" y="1193800"/>
                                </a:lnTo>
                                <a:lnTo>
                                  <a:pt x="783797" y="1206500"/>
                                </a:lnTo>
                                <a:lnTo>
                                  <a:pt x="783775" y="1231900"/>
                                </a:lnTo>
                                <a:lnTo>
                                  <a:pt x="1532888" y="1231900"/>
                                </a:lnTo>
                                <a:lnTo>
                                  <a:pt x="1533861" y="1219200"/>
                                </a:lnTo>
                                <a:lnTo>
                                  <a:pt x="1603493" y="1219200"/>
                                </a:lnTo>
                                <a:lnTo>
                                  <a:pt x="1602089" y="1206500"/>
                                </a:lnTo>
                                <a:lnTo>
                                  <a:pt x="1612395" y="1206500"/>
                                </a:lnTo>
                                <a:lnTo>
                                  <a:pt x="1614881" y="1193800"/>
                                </a:lnTo>
                                <a:close/>
                              </a:path>
                              <a:path w="2387600" h="1485900">
                                <a:moveTo>
                                  <a:pt x="1612870" y="1219200"/>
                                </a:moveTo>
                                <a:lnTo>
                                  <a:pt x="1605856" y="1219200"/>
                                </a:lnTo>
                                <a:lnTo>
                                  <a:pt x="1612737" y="1231900"/>
                                </a:lnTo>
                                <a:lnTo>
                                  <a:pt x="1612870" y="1219200"/>
                                </a:lnTo>
                                <a:close/>
                              </a:path>
                              <a:path w="2387600" h="1485900">
                                <a:moveTo>
                                  <a:pt x="1800292" y="1206500"/>
                                </a:moveTo>
                                <a:lnTo>
                                  <a:pt x="1707995" y="1206500"/>
                                </a:lnTo>
                                <a:lnTo>
                                  <a:pt x="1714633" y="1219200"/>
                                </a:lnTo>
                                <a:lnTo>
                                  <a:pt x="1735863" y="1219200"/>
                                </a:lnTo>
                                <a:lnTo>
                                  <a:pt x="1739254" y="1231900"/>
                                </a:lnTo>
                                <a:lnTo>
                                  <a:pt x="1800292" y="1231900"/>
                                </a:lnTo>
                                <a:lnTo>
                                  <a:pt x="1800292" y="1206500"/>
                                </a:lnTo>
                                <a:close/>
                              </a:path>
                              <a:path w="2387600" h="1485900">
                                <a:moveTo>
                                  <a:pt x="1968992" y="1219200"/>
                                </a:moveTo>
                                <a:lnTo>
                                  <a:pt x="1831662" y="1219200"/>
                                </a:lnTo>
                                <a:lnTo>
                                  <a:pt x="1833175" y="1231900"/>
                                </a:lnTo>
                                <a:lnTo>
                                  <a:pt x="1973940" y="1231900"/>
                                </a:lnTo>
                                <a:lnTo>
                                  <a:pt x="1968992" y="1219200"/>
                                </a:lnTo>
                                <a:close/>
                              </a:path>
                              <a:path w="2387600" h="1485900">
                                <a:moveTo>
                                  <a:pt x="1660189" y="1206500"/>
                                </a:moveTo>
                                <a:lnTo>
                                  <a:pt x="1617012" y="1206500"/>
                                </a:lnTo>
                                <a:lnTo>
                                  <a:pt x="1613134" y="1219200"/>
                                </a:lnTo>
                                <a:lnTo>
                                  <a:pt x="1654191" y="1219200"/>
                                </a:lnTo>
                                <a:lnTo>
                                  <a:pt x="1660189" y="1206500"/>
                                </a:lnTo>
                                <a:close/>
                              </a:path>
                              <a:path w="2387600" h="1485900">
                                <a:moveTo>
                                  <a:pt x="1961426" y="1206500"/>
                                </a:moveTo>
                                <a:lnTo>
                                  <a:pt x="1806422" y="1206500"/>
                                </a:lnTo>
                                <a:lnTo>
                                  <a:pt x="1816120" y="1219200"/>
                                </a:lnTo>
                                <a:lnTo>
                                  <a:pt x="1965634" y="1219200"/>
                                </a:lnTo>
                                <a:lnTo>
                                  <a:pt x="1961426" y="1206500"/>
                                </a:lnTo>
                                <a:close/>
                              </a:path>
                              <a:path w="2387600" h="1485900">
                                <a:moveTo>
                                  <a:pt x="1953395" y="1193800"/>
                                </a:moveTo>
                                <a:lnTo>
                                  <a:pt x="1618481" y="1193800"/>
                                </a:lnTo>
                                <a:lnTo>
                                  <a:pt x="1618227" y="1206500"/>
                                </a:lnTo>
                                <a:lnTo>
                                  <a:pt x="1955086" y="1206500"/>
                                </a:lnTo>
                                <a:lnTo>
                                  <a:pt x="1953395" y="1193800"/>
                                </a:lnTo>
                                <a:close/>
                              </a:path>
                              <a:path w="2387600" h="1485900">
                                <a:moveTo>
                                  <a:pt x="1952048" y="1181100"/>
                                </a:moveTo>
                                <a:lnTo>
                                  <a:pt x="763484" y="1181100"/>
                                </a:lnTo>
                                <a:lnTo>
                                  <a:pt x="767427" y="1193800"/>
                                </a:lnTo>
                                <a:lnTo>
                                  <a:pt x="1955427" y="1193800"/>
                                </a:lnTo>
                                <a:lnTo>
                                  <a:pt x="1952048" y="1181100"/>
                                </a:lnTo>
                                <a:close/>
                              </a:path>
                              <a:path w="2387600" h="1485900">
                                <a:moveTo>
                                  <a:pt x="1942096" y="1168400"/>
                                </a:moveTo>
                                <a:lnTo>
                                  <a:pt x="748395" y="1168400"/>
                                </a:lnTo>
                                <a:lnTo>
                                  <a:pt x="752240" y="1181100"/>
                                </a:lnTo>
                                <a:lnTo>
                                  <a:pt x="1950192" y="1181100"/>
                                </a:lnTo>
                                <a:lnTo>
                                  <a:pt x="1942096" y="1168400"/>
                                </a:lnTo>
                                <a:close/>
                              </a:path>
                              <a:path w="2387600" h="1485900">
                                <a:moveTo>
                                  <a:pt x="1936032" y="1155700"/>
                                </a:moveTo>
                                <a:lnTo>
                                  <a:pt x="730501" y="1155700"/>
                                </a:lnTo>
                                <a:lnTo>
                                  <a:pt x="737504" y="1168400"/>
                                </a:lnTo>
                                <a:lnTo>
                                  <a:pt x="1936164" y="1168400"/>
                                </a:lnTo>
                                <a:lnTo>
                                  <a:pt x="1936032" y="1155700"/>
                                </a:lnTo>
                                <a:close/>
                              </a:path>
                              <a:path w="2387600" h="1485900">
                                <a:moveTo>
                                  <a:pt x="1940980" y="1143000"/>
                                </a:moveTo>
                                <a:lnTo>
                                  <a:pt x="727751" y="1143000"/>
                                </a:lnTo>
                                <a:lnTo>
                                  <a:pt x="728226" y="1155700"/>
                                </a:lnTo>
                                <a:lnTo>
                                  <a:pt x="1939809" y="1155700"/>
                                </a:lnTo>
                                <a:lnTo>
                                  <a:pt x="1940980" y="1143000"/>
                                </a:lnTo>
                                <a:close/>
                              </a:path>
                              <a:path w="2387600" h="1485900">
                                <a:moveTo>
                                  <a:pt x="1940615" y="1117600"/>
                                </a:moveTo>
                                <a:lnTo>
                                  <a:pt x="712972" y="1117600"/>
                                </a:lnTo>
                                <a:lnTo>
                                  <a:pt x="713833" y="1130300"/>
                                </a:lnTo>
                                <a:lnTo>
                                  <a:pt x="714783" y="1130300"/>
                                </a:lnTo>
                                <a:lnTo>
                                  <a:pt x="716993" y="1143000"/>
                                </a:lnTo>
                                <a:lnTo>
                                  <a:pt x="1940627" y="1143000"/>
                                </a:lnTo>
                                <a:lnTo>
                                  <a:pt x="1940615" y="1117600"/>
                                </a:lnTo>
                                <a:close/>
                              </a:path>
                              <a:path w="2387600" h="1485900">
                                <a:moveTo>
                                  <a:pt x="552523" y="1117600"/>
                                </a:moveTo>
                                <a:lnTo>
                                  <a:pt x="482285" y="1117600"/>
                                </a:lnTo>
                                <a:lnTo>
                                  <a:pt x="485377" y="1130300"/>
                                </a:lnTo>
                                <a:lnTo>
                                  <a:pt x="546746" y="1130300"/>
                                </a:lnTo>
                                <a:lnTo>
                                  <a:pt x="552523" y="1117600"/>
                                </a:lnTo>
                                <a:close/>
                              </a:path>
                              <a:path w="2387600" h="1485900">
                                <a:moveTo>
                                  <a:pt x="631643" y="1117600"/>
                                </a:moveTo>
                                <a:lnTo>
                                  <a:pt x="552523" y="1117600"/>
                                </a:lnTo>
                                <a:lnTo>
                                  <a:pt x="561647" y="1130300"/>
                                </a:lnTo>
                                <a:lnTo>
                                  <a:pt x="630716" y="1130300"/>
                                </a:lnTo>
                                <a:lnTo>
                                  <a:pt x="631643" y="1117600"/>
                                </a:lnTo>
                                <a:close/>
                              </a:path>
                              <a:path w="2387600" h="1485900">
                                <a:moveTo>
                                  <a:pt x="1939124" y="1104900"/>
                                </a:moveTo>
                                <a:lnTo>
                                  <a:pt x="469084" y="1104900"/>
                                </a:lnTo>
                                <a:lnTo>
                                  <a:pt x="476375" y="1117600"/>
                                </a:lnTo>
                                <a:lnTo>
                                  <a:pt x="1939997" y="1117600"/>
                                </a:lnTo>
                                <a:lnTo>
                                  <a:pt x="1939124" y="1104900"/>
                                </a:lnTo>
                                <a:close/>
                              </a:path>
                              <a:path w="2387600" h="1485900">
                                <a:moveTo>
                                  <a:pt x="1943907" y="1092200"/>
                                </a:moveTo>
                                <a:lnTo>
                                  <a:pt x="451589" y="1092200"/>
                                </a:lnTo>
                                <a:lnTo>
                                  <a:pt x="455542" y="1104900"/>
                                </a:lnTo>
                                <a:lnTo>
                                  <a:pt x="1941466" y="1104900"/>
                                </a:lnTo>
                                <a:lnTo>
                                  <a:pt x="1943907" y="1092200"/>
                                </a:lnTo>
                                <a:close/>
                              </a:path>
                              <a:path w="2387600" h="1485900">
                                <a:moveTo>
                                  <a:pt x="1950966" y="1079500"/>
                                </a:moveTo>
                                <a:lnTo>
                                  <a:pt x="411250" y="1079500"/>
                                </a:lnTo>
                                <a:lnTo>
                                  <a:pt x="414354" y="1092200"/>
                                </a:lnTo>
                                <a:lnTo>
                                  <a:pt x="1949022" y="1092200"/>
                                </a:lnTo>
                                <a:lnTo>
                                  <a:pt x="1950966" y="1079500"/>
                                </a:lnTo>
                                <a:close/>
                              </a:path>
                              <a:path w="2387600" h="1485900">
                                <a:moveTo>
                                  <a:pt x="1958808" y="1066800"/>
                                </a:moveTo>
                                <a:lnTo>
                                  <a:pt x="389258" y="1066800"/>
                                </a:lnTo>
                                <a:lnTo>
                                  <a:pt x="397653" y="1079500"/>
                                </a:lnTo>
                                <a:lnTo>
                                  <a:pt x="1956908" y="1079500"/>
                                </a:lnTo>
                                <a:lnTo>
                                  <a:pt x="1958808" y="1066800"/>
                                </a:lnTo>
                                <a:close/>
                              </a:path>
                              <a:path w="2387600" h="1485900">
                                <a:moveTo>
                                  <a:pt x="1965258" y="1054100"/>
                                </a:moveTo>
                                <a:lnTo>
                                  <a:pt x="376356" y="1054100"/>
                                </a:lnTo>
                                <a:lnTo>
                                  <a:pt x="383669" y="1066800"/>
                                </a:lnTo>
                                <a:lnTo>
                                  <a:pt x="1964231" y="1066800"/>
                                </a:lnTo>
                                <a:lnTo>
                                  <a:pt x="1965258" y="1054100"/>
                                </a:lnTo>
                                <a:close/>
                              </a:path>
                              <a:path w="2387600" h="1485900">
                                <a:moveTo>
                                  <a:pt x="1976868" y="1041400"/>
                                </a:moveTo>
                                <a:lnTo>
                                  <a:pt x="358455" y="1041400"/>
                                </a:lnTo>
                                <a:lnTo>
                                  <a:pt x="364114" y="1054100"/>
                                </a:lnTo>
                                <a:lnTo>
                                  <a:pt x="1973985" y="1054100"/>
                                </a:lnTo>
                                <a:lnTo>
                                  <a:pt x="1976868" y="1041400"/>
                                </a:lnTo>
                                <a:close/>
                              </a:path>
                              <a:path w="2387600" h="1485900">
                                <a:moveTo>
                                  <a:pt x="1990398" y="1028700"/>
                                </a:moveTo>
                                <a:lnTo>
                                  <a:pt x="347163" y="1028700"/>
                                </a:lnTo>
                                <a:lnTo>
                                  <a:pt x="352609" y="1041400"/>
                                </a:lnTo>
                                <a:lnTo>
                                  <a:pt x="1985063" y="1041400"/>
                                </a:lnTo>
                                <a:lnTo>
                                  <a:pt x="1990398" y="1028700"/>
                                </a:lnTo>
                                <a:close/>
                              </a:path>
                              <a:path w="2387600" h="1485900">
                                <a:moveTo>
                                  <a:pt x="1995424" y="1016000"/>
                                </a:moveTo>
                                <a:lnTo>
                                  <a:pt x="311630" y="1016000"/>
                                </a:lnTo>
                                <a:lnTo>
                                  <a:pt x="314369" y="1028700"/>
                                </a:lnTo>
                                <a:lnTo>
                                  <a:pt x="1991889" y="1028700"/>
                                </a:lnTo>
                                <a:lnTo>
                                  <a:pt x="1995424" y="1016000"/>
                                </a:lnTo>
                                <a:close/>
                              </a:path>
                              <a:path w="2387600" h="1485900">
                                <a:moveTo>
                                  <a:pt x="2033399" y="965200"/>
                                </a:moveTo>
                                <a:lnTo>
                                  <a:pt x="201802" y="965200"/>
                                </a:lnTo>
                                <a:lnTo>
                                  <a:pt x="201796" y="977900"/>
                                </a:lnTo>
                                <a:lnTo>
                                  <a:pt x="202194" y="990600"/>
                                </a:lnTo>
                                <a:lnTo>
                                  <a:pt x="204419" y="990600"/>
                                </a:lnTo>
                                <a:lnTo>
                                  <a:pt x="209821" y="1003300"/>
                                </a:lnTo>
                                <a:lnTo>
                                  <a:pt x="315484" y="1003300"/>
                                </a:lnTo>
                                <a:lnTo>
                                  <a:pt x="313320" y="1016000"/>
                                </a:lnTo>
                                <a:lnTo>
                                  <a:pt x="2015129" y="1016000"/>
                                </a:lnTo>
                                <a:lnTo>
                                  <a:pt x="2021724" y="1003300"/>
                                </a:lnTo>
                                <a:lnTo>
                                  <a:pt x="2021536" y="990600"/>
                                </a:lnTo>
                                <a:lnTo>
                                  <a:pt x="2025456" y="977900"/>
                                </a:lnTo>
                                <a:lnTo>
                                  <a:pt x="2032758" y="977900"/>
                                </a:lnTo>
                                <a:lnTo>
                                  <a:pt x="2033399" y="965200"/>
                                </a:lnTo>
                                <a:close/>
                              </a:path>
                              <a:path w="2387600" h="1485900">
                                <a:moveTo>
                                  <a:pt x="2036790" y="952500"/>
                                </a:moveTo>
                                <a:lnTo>
                                  <a:pt x="205845" y="952500"/>
                                </a:lnTo>
                                <a:lnTo>
                                  <a:pt x="201527" y="965200"/>
                                </a:lnTo>
                                <a:lnTo>
                                  <a:pt x="2035641" y="965200"/>
                                </a:lnTo>
                                <a:lnTo>
                                  <a:pt x="2036790" y="952500"/>
                                </a:lnTo>
                                <a:close/>
                              </a:path>
                              <a:path w="2387600" h="1485900">
                                <a:moveTo>
                                  <a:pt x="2078112" y="914400"/>
                                </a:moveTo>
                                <a:lnTo>
                                  <a:pt x="180562" y="914400"/>
                                </a:lnTo>
                                <a:lnTo>
                                  <a:pt x="192514" y="927100"/>
                                </a:lnTo>
                                <a:lnTo>
                                  <a:pt x="196269" y="939800"/>
                                </a:lnTo>
                                <a:lnTo>
                                  <a:pt x="196921" y="939800"/>
                                </a:lnTo>
                                <a:lnTo>
                                  <a:pt x="199240" y="952500"/>
                                </a:lnTo>
                                <a:lnTo>
                                  <a:pt x="2072899" y="952500"/>
                                </a:lnTo>
                                <a:lnTo>
                                  <a:pt x="2072975" y="939800"/>
                                </a:lnTo>
                                <a:lnTo>
                                  <a:pt x="2071992" y="927100"/>
                                </a:lnTo>
                                <a:lnTo>
                                  <a:pt x="2076035" y="927100"/>
                                </a:lnTo>
                                <a:lnTo>
                                  <a:pt x="2078112" y="914400"/>
                                </a:lnTo>
                                <a:close/>
                              </a:path>
                              <a:path w="2387600" h="1485900">
                                <a:moveTo>
                                  <a:pt x="2089665" y="901700"/>
                                </a:moveTo>
                                <a:lnTo>
                                  <a:pt x="156273" y="901700"/>
                                </a:lnTo>
                                <a:lnTo>
                                  <a:pt x="156317" y="914400"/>
                                </a:lnTo>
                                <a:lnTo>
                                  <a:pt x="2086197" y="914400"/>
                                </a:lnTo>
                                <a:lnTo>
                                  <a:pt x="2089665" y="901700"/>
                                </a:lnTo>
                                <a:close/>
                              </a:path>
                              <a:path w="2387600" h="1485900">
                                <a:moveTo>
                                  <a:pt x="2098380" y="889000"/>
                                </a:moveTo>
                                <a:lnTo>
                                  <a:pt x="158691" y="889000"/>
                                </a:lnTo>
                                <a:lnTo>
                                  <a:pt x="158935" y="901700"/>
                                </a:lnTo>
                                <a:lnTo>
                                  <a:pt x="2094072" y="901700"/>
                                </a:lnTo>
                                <a:lnTo>
                                  <a:pt x="2098380" y="889000"/>
                                </a:lnTo>
                                <a:close/>
                              </a:path>
                              <a:path w="2387600" h="1485900">
                                <a:moveTo>
                                  <a:pt x="2130567" y="876300"/>
                                </a:moveTo>
                                <a:lnTo>
                                  <a:pt x="136070" y="876300"/>
                                </a:lnTo>
                                <a:lnTo>
                                  <a:pt x="140544" y="889000"/>
                                </a:lnTo>
                                <a:lnTo>
                                  <a:pt x="2124801" y="889000"/>
                                </a:lnTo>
                                <a:lnTo>
                                  <a:pt x="2130567" y="876300"/>
                                </a:lnTo>
                                <a:close/>
                              </a:path>
                              <a:path w="2387600" h="1485900">
                                <a:moveTo>
                                  <a:pt x="2141877" y="863600"/>
                                </a:moveTo>
                                <a:lnTo>
                                  <a:pt x="124903" y="863600"/>
                                </a:lnTo>
                                <a:lnTo>
                                  <a:pt x="128637" y="876300"/>
                                </a:lnTo>
                                <a:lnTo>
                                  <a:pt x="2140508" y="876300"/>
                                </a:lnTo>
                                <a:lnTo>
                                  <a:pt x="2141877" y="863600"/>
                                </a:lnTo>
                                <a:close/>
                              </a:path>
                              <a:path w="2387600" h="1485900">
                                <a:moveTo>
                                  <a:pt x="2128624" y="850900"/>
                                </a:moveTo>
                                <a:lnTo>
                                  <a:pt x="123092" y="850900"/>
                                </a:lnTo>
                                <a:lnTo>
                                  <a:pt x="124197" y="863600"/>
                                </a:lnTo>
                                <a:lnTo>
                                  <a:pt x="2125045" y="863600"/>
                                </a:lnTo>
                                <a:lnTo>
                                  <a:pt x="2128624" y="850900"/>
                                </a:lnTo>
                                <a:close/>
                              </a:path>
                              <a:path w="2387600" h="1485900">
                                <a:moveTo>
                                  <a:pt x="2142740" y="838200"/>
                                </a:moveTo>
                                <a:lnTo>
                                  <a:pt x="83924" y="838200"/>
                                </a:lnTo>
                                <a:lnTo>
                                  <a:pt x="86752" y="850900"/>
                                </a:lnTo>
                                <a:lnTo>
                                  <a:pt x="2140530" y="850900"/>
                                </a:lnTo>
                                <a:lnTo>
                                  <a:pt x="2142740" y="838200"/>
                                </a:lnTo>
                                <a:close/>
                              </a:path>
                              <a:path w="2387600" h="1485900">
                                <a:moveTo>
                                  <a:pt x="2165206" y="838200"/>
                                </a:moveTo>
                                <a:lnTo>
                                  <a:pt x="2149521" y="838200"/>
                                </a:lnTo>
                                <a:lnTo>
                                  <a:pt x="2149400" y="850900"/>
                                </a:lnTo>
                                <a:lnTo>
                                  <a:pt x="2162312" y="850900"/>
                                </a:lnTo>
                                <a:lnTo>
                                  <a:pt x="2165206" y="838200"/>
                                </a:lnTo>
                                <a:close/>
                              </a:path>
                              <a:path w="2387600" h="1485900">
                                <a:moveTo>
                                  <a:pt x="2167482" y="812800"/>
                                </a:moveTo>
                                <a:lnTo>
                                  <a:pt x="79848" y="812800"/>
                                </a:lnTo>
                                <a:lnTo>
                                  <a:pt x="79870" y="825500"/>
                                </a:lnTo>
                                <a:lnTo>
                                  <a:pt x="77429" y="825500"/>
                                </a:lnTo>
                                <a:lnTo>
                                  <a:pt x="77650" y="838200"/>
                                </a:lnTo>
                                <a:lnTo>
                                  <a:pt x="2167647" y="838200"/>
                                </a:lnTo>
                                <a:lnTo>
                                  <a:pt x="2167658" y="825500"/>
                                </a:lnTo>
                                <a:lnTo>
                                  <a:pt x="2167482" y="812800"/>
                                </a:lnTo>
                                <a:close/>
                              </a:path>
                              <a:path w="2387600" h="1485900">
                                <a:moveTo>
                                  <a:pt x="2130999" y="762000"/>
                                </a:moveTo>
                                <a:lnTo>
                                  <a:pt x="63501" y="762000"/>
                                </a:lnTo>
                                <a:lnTo>
                                  <a:pt x="66361" y="774700"/>
                                </a:lnTo>
                                <a:lnTo>
                                  <a:pt x="69255" y="787400"/>
                                </a:lnTo>
                                <a:lnTo>
                                  <a:pt x="71741" y="800100"/>
                                </a:lnTo>
                                <a:lnTo>
                                  <a:pt x="77772" y="812800"/>
                                </a:lnTo>
                                <a:lnTo>
                                  <a:pt x="2159109" y="812800"/>
                                </a:lnTo>
                                <a:lnTo>
                                  <a:pt x="2154403" y="800100"/>
                                </a:lnTo>
                                <a:lnTo>
                                  <a:pt x="2143949" y="800100"/>
                                </a:lnTo>
                                <a:lnTo>
                                  <a:pt x="2141005" y="787400"/>
                                </a:lnTo>
                                <a:lnTo>
                                  <a:pt x="2138534" y="774700"/>
                                </a:lnTo>
                                <a:lnTo>
                                  <a:pt x="2135151" y="774700"/>
                                </a:lnTo>
                                <a:lnTo>
                                  <a:pt x="2130999" y="762000"/>
                                </a:lnTo>
                                <a:close/>
                              </a:path>
                              <a:path w="2387600" h="1485900">
                                <a:moveTo>
                                  <a:pt x="2107791" y="749300"/>
                                </a:moveTo>
                                <a:lnTo>
                                  <a:pt x="57959" y="749300"/>
                                </a:lnTo>
                                <a:lnTo>
                                  <a:pt x="60617" y="762000"/>
                                </a:lnTo>
                                <a:lnTo>
                                  <a:pt x="2108266" y="762000"/>
                                </a:lnTo>
                                <a:lnTo>
                                  <a:pt x="2107791" y="749300"/>
                                </a:lnTo>
                                <a:close/>
                              </a:path>
                              <a:path w="2387600" h="1485900">
                                <a:moveTo>
                                  <a:pt x="2101827" y="723900"/>
                                </a:moveTo>
                                <a:lnTo>
                                  <a:pt x="51151" y="723900"/>
                                </a:lnTo>
                                <a:lnTo>
                                  <a:pt x="55470" y="749300"/>
                                </a:lnTo>
                                <a:lnTo>
                                  <a:pt x="2101009" y="749300"/>
                                </a:lnTo>
                                <a:lnTo>
                                  <a:pt x="2097794" y="736600"/>
                                </a:lnTo>
                                <a:lnTo>
                                  <a:pt x="2100049" y="736600"/>
                                </a:lnTo>
                                <a:lnTo>
                                  <a:pt x="2101827" y="723900"/>
                                </a:lnTo>
                                <a:close/>
                              </a:path>
                              <a:path w="2387600" h="1485900">
                                <a:moveTo>
                                  <a:pt x="2141779" y="698500"/>
                                </a:moveTo>
                                <a:lnTo>
                                  <a:pt x="2123686" y="698500"/>
                                </a:lnTo>
                                <a:lnTo>
                                  <a:pt x="2123199" y="711200"/>
                                </a:lnTo>
                                <a:lnTo>
                                  <a:pt x="2123079" y="736600"/>
                                </a:lnTo>
                                <a:lnTo>
                                  <a:pt x="2132699" y="736600"/>
                                </a:lnTo>
                                <a:lnTo>
                                  <a:pt x="2132313" y="723900"/>
                                </a:lnTo>
                                <a:lnTo>
                                  <a:pt x="2131418" y="711200"/>
                                </a:lnTo>
                                <a:lnTo>
                                  <a:pt x="2141348" y="711200"/>
                                </a:lnTo>
                                <a:lnTo>
                                  <a:pt x="2141779" y="698500"/>
                                </a:lnTo>
                                <a:close/>
                              </a:path>
                              <a:path w="2387600" h="1485900">
                                <a:moveTo>
                                  <a:pt x="2098403" y="711200"/>
                                </a:moveTo>
                                <a:lnTo>
                                  <a:pt x="43365" y="711200"/>
                                </a:lnTo>
                                <a:lnTo>
                                  <a:pt x="51361" y="723900"/>
                                </a:lnTo>
                                <a:lnTo>
                                  <a:pt x="2097707" y="723900"/>
                                </a:lnTo>
                                <a:lnTo>
                                  <a:pt x="2098403" y="711200"/>
                                </a:lnTo>
                                <a:close/>
                              </a:path>
                              <a:path w="2387600" h="1485900">
                                <a:moveTo>
                                  <a:pt x="2073958" y="698500"/>
                                </a:moveTo>
                                <a:lnTo>
                                  <a:pt x="61998" y="698500"/>
                                </a:lnTo>
                                <a:lnTo>
                                  <a:pt x="59127" y="711200"/>
                                </a:lnTo>
                                <a:lnTo>
                                  <a:pt x="2078752" y="711200"/>
                                </a:lnTo>
                                <a:lnTo>
                                  <a:pt x="2073958" y="698500"/>
                                </a:lnTo>
                                <a:close/>
                              </a:path>
                              <a:path w="2387600" h="1485900">
                                <a:moveTo>
                                  <a:pt x="2094580" y="698500"/>
                                </a:moveTo>
                                <a:lnTo>
                                  <a:pt x="2084330" y="698500"/>
                                </a:lnTo>
                                <a:lnTo>
                                  <a:pt x="2078752" y="711200"/>
                                </a:lnTo>
                                <a:lnTo>
                                  <a:pt x="2099506" y="711200"/>
                                </a:lnTo>
                                <a:lnTo>
                                  <a:pt x="2094580" y="698500"/>
                                </a:lnTo>
                                <a:close/>
                              </a:path>
                              <a:path w="2387600" h="1485900">
                                <a:moveTo>
                                  <a:pt x="2115235" y="698500"/>
                                </a:moveTo>
                                <a:lnTo>
                                  <a:pt x="2109624" y="698500"/>
                                </a:lnTo>
                                <a:lnTo>
                                  <a:pt x="2110807" y="711200"/>
                                </a:lnTo>
                                <a:lnTo>
                                  <a:pt x="2112397" y="711200"/>
                                </a:lnTo>
                                <a:lnTo>
                                  <a:pt x="2115235" y="698500"/>
                                </a:lnTo>
                                <a:close/>
                              </a:path>
                              <a:path w="2387600" h="1485900">
                                <a:moveTo>
                                  <a:pt x="2062272" y="685800"/>
                                </a:moveTo>
                                <a:lnTo>
                                  <a:pt x="61667" y="685800"/>
                                </a:lnTo>
                                <a:lnTo>
                                  <a:pt x="61589" y="698500"/>
                                </a:lnTo>
                                <a:lnTo>
                                  <a:pt x="2064746" y="698500"/>
                                </a:lnTo>
                                <a:lnTo>
                                  <a:pt x="2062272" y="685800"/>
                                </a:lnTo>
                                <a:close/>
                              </a:path>
                              <a:path w="2387600" h="1485900">
                                <a:moveTo>
                                  <a:pt x="2141470" y="685800"/>
                                </a:moveTo>
                                <a:lnTo>
                                  <a:pt x="2108155" y="685800"/>
                                </a:lnTo>
                                <a:lnTo>
                                  <a:pt x="2109459" y="698500"/>
                                </a:lnTo>
                                <a:lnTo>
                                  <a:pt x="2141404" y="698500"/>
                                </a:lnTo>
                                <a:lnTo>
                                  <a:pt x="2141470" y="685800"/>
                                </a:lnTo>
                                <a:close/>
                              </a:path>
                              <a:path w="2387600" h="1485900">
                                <a:moveTo>
                                  <a:pt x="2083523" y="673100"/>
                                </a:moveTo>
                                <a:lnTo>
                                  <a:pt x="40692" y="673100"/>
                                </a:lnTo>
                                <a:lnTo>
                                  <a:pt x="41818" y="685800"/>
                                </a:lnTo>
                                <a:lnTo>
                                  <a:pt x="2084518" y="685800"/>
                                </a:lnTo>
                                <a:lnTo>
                                  <a:pt x="2083523" y="673100"/>
                                </a:lnTo>
                                <a:close/>
                              </a:path>
                              <a:path w="2387600" h="1485900">
                                <a:moveTo>
                                  <a:pt x="2147434" y="673100"/>
                                </a:moveTo>
                                <a:lnTo>
                                  <a:pt x="2093675" y="673100"/>
                                </a:lnTo>
                                <a:lnTo>
                                  <a:pt x="2093001" y="685800"/>
                                </a:lnTo>
                                <a:lnTo>
                                  <a:pt x="2145092" y="685800"/>
                                </a:lnTo>
                                <a:lnTo>
                                  <a:pt x="2147434" y="673100"/>
                                </a:lnTo>
                                <a:close/>
                              </a:path>
                              <a:path w="2387600" h="1485900">
                                <a:moveTo>
                                  <a:pt x="2072780" y="635000"/>
                                </a:moveTo>
                                <a:lnTo>
                                  <a:pt x="39278" y="635000"/>
                                </a:lnTo>
                                <a:lnTo>
                                  <a:pt x="39930" y="647700"/>
                                </a:lnTo>
                                <a:lnTo>
                                  <a:pt x="39951" y="673100"/>
                                </a:lnTo>
                                <a:lnTo>
                                  <a:pt x="2080177" y="673100"/>
                                </a:lnTo>
                                <a:lnTo>
                                  <a:pt x="2076908" y="660400"/>
                                </a:lnTo>
                                <a:lnTo>
                                  <a:pt x="2077096" y="660400"/>
                                </a:lnTo>
                                <a:lnTo>
                                  <a:pt x="2075671" y="647700"/>
                                </a:lnTo>
                                <a:lnTo>
                                  <a:pt x="2074149" y="647700"/>
                                </a:lnTo>
                                <a:lnTo>
                                  <a:pt x="2072780" y="635000"/>
                                </a:lnTo>
                                <a:close/>
                              </a:path>
                              <a:path w="2387600" h="1485900">
                                <a:moveTo>
                                  <a:pt x="2150107" y="647700"/>
                                </a:moveTo>
                                <a:lnTo>
                                  <a:pt x="2085258" y="647700"/>
                                </a:lnTo>
                                <a:lnTo>
                                  <a:pt x="2085258" y="660400"/>
                                </a:lnTo>
                                <a:lnTo>
                                  <a:pt x="2086185" y="673100"/>
                                </a:lnTo>
                                <a:lnTo>
                                  <a:pt x="2151687" y="673100"/>
                                </a:lnTo>
                                <a:lnTo>
                                  <a:pt x="2151708" y="660400"/>
                                </a:lnTo>
                                <a:lnTo>
                                  <a:pt x="2151112" y="660400"/>
                                </a:lnTo>
                                <a:lnTo>
                                  <a:pt x="2150107" y="647700"/>
                                </a:lnTo>
                                <a:close/>
                              </a:path>
                              <a:path w="2387600" h="1485900">
                                <a:moveTo>
                                  <a:pt x="2082098" y="635000"/>
                                </a:moveTo>
                                <a:lnTo>
                                  <a:pt x="2075681" y="635000"/>
                                </a:lnTo>
                                <a:lnTo>
                                  <a:pt x="2078355" y="647700"/>
                                </a:lnTo>
                                <a:lnTo>
                                  <a:pt x="2082098" y="635000"/>
                                </a:lnTo>
                                <a:close/>
                              </a:path>
                              <a:path w="2387600" h="1485900">
                                <a:moveTo>
                                  <a:pt x="2146065" y="635000"/>
                                </a:moveTo>
                                <a:lnTo>
                                  <a:pt x="2082098" y="635000"/>
                                </a:lnTo>
                                <a:lnTo>
                                  <a:pt x="2085402" y="647700"/>
                                </a:lnTo>
                                <a:lnTo>
                                  <a:pt x="2147986" y="647700"/>
                                </a:lnTo>
                                <a:lnTo>
                                  <a:pt x="2146065" y="635000"/>
                                </a:lnTo>
                                <a:close/>
                              </a:path>
                              <a:path w="2387600" h="1485900">
                                <a:moveTo>
                                  <a:pt x="2133936" y="622300"/>
                                </a:moveTo>
                                <a:lnTo>
                                  <a:pt x="38150" y="622300"/>
                                </a:lnTo>
                                <a:lnTo>
                                  <a:pt x="43011" y="635000"/>
                                </a:lnTo>
                                <a:lnTo>
                                  <a:pt x="2136443" y="635000"/>
                                </a:lnTo>
                                <a:lnTo>
                                  <a:pt x="2133936" y="622300"/>
                                </a:lnTo>
                                <a:close/>
                              </a:path>
                              <a:path w="2387600" h="1485900">
                                <a:moveTo>
                                  <a:pt x="2159209" y="622300"/>
                                </a:moveTo>
                                <a:lnTo>
                                  <a:pt x="2143899" y="622300"/>
                                </a:lnTo>
                                <a:lnTo>
                                  <a:pt x="2146947" y="635000"/>
                                </a:lnTo>
                                <a:lnTo>
                                  <a:pt x="2156160" y="635000"/>
                                </a:lnTo>
                                <a:lnTo>
                                  <a:pt x="2159209" y="622300"/>
                                </a:lnTo>
                                <a:close/>
                              </a:path>
                              <a:path w="2387600" h="1485900">
                                <a:moveTo>
                                  <a:pt x="2117711" y="596900"/>
                                </a:moveTo>
                                <a:lnTo>
                                  <a:pt x="29414" y="596900"/>
                                </a:lnTo>
                                <a:lnTo>
                                  <a:pt x="27823" y="609600"/>
                                </a:lnTo>
                                <a:lnTo>
                                  <a:pt x="26652" y="609600"/>
                                </a:lnTo>
                                <a:lnTo>
                                  <a:pt x="29160" y="622300"/>
                                </a:lnTo>
                                <a:lnTo>
                                  <a:pt x="2119268" y="622300"/>
                                </a:lnTo>
                                <a:lnTo>
                                  <a:pt x="2111945" y="609600"/>
                                </a:lnTo>
                                <a:lnTo>
                                  <a:pt x="2117711" y="596900"/>
                                </a:lnTo>
                                <a:close/>
                              </a:path>
                              <a:path w="2387600" h="1485900">
                                <a:moveTo>
                                  <a:pt x="2169342" y="609600"/>
                                </a:moveTo>
                                <a:lnTo>
                                  <a:pt x="2126834" y="609600"/>
                                </a:lnTo>
                                <a:lnTo>
                                  <a:pt x="2129993" y="622300"/>
                                </a:lnTo>
                                <a:lnTo>
                                  <a:pt x="2165383" y="622300"/>
                                </a:lnTo>
                                <a:lnTo>
                                  <a:pt x="2169342" y="609600"/>
                                </a:lnTo>
                                <a:close/>
                              </a:path>
                              <a:path w="2387600" h="1485900">
                                <a:moveTo>
                                  <a:pt x="2175970" y="596900"/>
                                </a:moveTo>
                                <a:lnTo>
                                  <a:pt x="2117711" y="596900"/>
                                </a:lnTo>
                                <a:lnTo>
                                  <a:pt x="2120173" y="609600"/>
                                </a:lnTo>
                                <a:lnTo>
                                  <a:pt x="2173137" y="609600"/>
                                </a:lnTo>
                                <a:lnTo>
                                  <a:pt x="2175970" y="596900"/>
                                </a:lnTo>
                                <a:close/>
                              </a:path>
                              <a:path w="2387600" h="1485900">
                                <a:moveTo>
                                  <a:pt x="2176981" y="584200"/>
                                </a:moveTo>
                                <a:lnTo>
                                  <a:pt x="21638" y="584200"/>
                                </a:lnTo>
                                <a:lnTo>
                                  <a:pt x="27315" y="596900"/>
                                </a:lnTo>
                                <a:lnTo>
                                  <a:pt x="2177047" y="596900"/>
                                </a:lnTo>
                                <a:lnTo>
                                  <a:pt x="2176981" y="584200"/>
                                </a:lnTo>
                                <a:close/>
                              </a:path>
                              <a:path w="2387600" h="1485900">
                                <a:moveTo>
                                  <a:pt x="1582925" y="546100"/>
                                </a:moveTo>
                                <a:lnTo>
                                  <a:pt x="6516" y="546100"/>
                                </a:lnTo>
                                <a:lnTo>
                                  <a:pt x="9079" y="558800"/>
                                </a:lnTo>
                                <a:lnTo>
                                  <a:pt x="5378" y="571500"/>
                                </a:lnTo>
                                <a:lnTo>
                                  <a:pt x="15839" y="584200"/>
                                </a:lnTo>
                                <a:lnTo>
                                  <a:pt x="2172817" y="584200"/>
                                </a:lnTo>
                                <a:lnTo>
                                  <a:pt x="2171557" y="571500"/>
                                </a:lnTo>
                                <a:lnTo>
                                  <a:pt x="2172209" y="571500"/>
                                </a:lnTo>
                                <a:lnTo>
                                  <a:pt x="2172242" y="558800"/>
                                </a:lnTo>
                                <a:lnTo>
                                  <a:pt x="1584991" y="558800"/>
                                </a:lnTo>
                                <a:lnTo>
                                  <a:pt x="1582925" y="546100"/>
                                </a:lnTo>
                                <a:close/>
                              </a:path>
                              <a:path w="2387600" h="1485900">
                                <a:moveTo>
                                  <a:pt x="2170309" y="546100"/>
                                </a:moveTo>
                                <a:lnTo>
                                  <a:pt x="1606088" y="546100"/>
                                </a:lnTo>
                                <a:lnTo>
                                  <a:pt x="1598644" y="558800"/>
                                </a:lnTo>
                                <a:lnTo>
                                  <a:pt x="2172242" y="558800"/>
                                </a:lnTo>
                                <a:lnTo>
                                  <a:pt x="2170309" y="546100"/>
                                </a:lnTo>
                                <a:close/>
                              </a:path>
                              <a:path w="2387600" h="1485900">
                                <a:moveTo>
                                  <a:pt x="1580053" y="533400"/>
                                </a:moveTo>
                                <a:lnTo>
                                  <a:pt x="5665" y="533400"/>
                                </a:lnTo>
                                <a:lnTo>
                                  <a:pt x="5655" y="546100"/>
                                </a:lnTo>
                                <a:lnTo>
                                  <a:pt x="1581368" y="546100"/>
                                </a:lnTo>
                                <a:lnTo>
                                  <a:pt x="1580053" y="533400"/>
                                </a:lnTo>
                                <a:close/>
                              </a:path>
                              <a:path w="2387600" h="1485900">
                                <a:moveTo>
                                  <a:pt x="1759534" y="533400"/>
                                </a:moveTo>
                                <a:lnTo>
                                  <a:pt x="1611864" y="533400"/>
                                </a:lnTo>
                                <a:lnTo>
                                  <a:pt x="1607413" y="546100"/>
                                </a:lnTo>
                                <a:lnTo>
                                  <a:pt x="1760251" y="546100"/>
                                </a:lnTo>
                                <a:lnTo>
                                  <a:pt x="1759534" y="533400"/>
                                </a:lnTo>
                                <a:close/>
                              </a:path>
                              <a:path w="2387600" h="1485900">
                                <a:moveTo>
                                  <a:pt x="1789324" y="533400"/>
                                </a:moveTo>
                                <a:lnTo>
                                  <a:pt x="1779140" y="533400"/>
                                </a:lnTo>
                                <a:lnTo>
                                  <a:pt x="1773584" y="546100"/>
                                </a:lnTo>
                                <a:lnTo>
                                  <a:pt x="1792571" y="546100"/>
                                </a:lnTo>
                                <a:lnTo>
                                  <a:pt x="1789324" y="533400"/>
                                </a:lnTo>
                                <a:close/>
                              </a:path>
                              <a:path w="2387600" h="1485900">
                                <a:moveTo>
                                  <a:pt x="2167503" y="533400"/>
                                </a:moveTo>
                                <a:lnTo>
                                  <a:pt x="1807725" y="533400"/>
                                </a:lnTo>
                                <a:lnTo>
                                  <a:pt x="1807847" y="546100"/>
                                </a:lnTo>
                                <a:lnTo>
                                  <a:pt x="2167813" y="546100"/>
                                </a:lnTo>
                                <a:lnTo>
                                  <a:pt x="2167503" y="533400"/>
                                </a:lnTo>
                                <a:close/>
                              </a:path>
                              <a:path w="2387600" h="1485900">
                                <a:moveTo>
                                  <a:pt x="1567903" y="495300"/>
                                </a:moveTo>
                                <a:lnTo>
                                  <a:pt x="17318" y="495300"/>
                                </a:lnTo>
                                <a:lnTo>
                                  <a:pt x="15971" y="508000"/>
                                </a:lnTo>
                                <a:lnTo>
                                  <a:pt x="17440" y="520700"/>
                                </a:lnTo>
                                <a:lnTo>
                                  <a:pt x="12491" y="533400"/>
                                </a:lnTo>
                                <a:lnTo>
                                  <a:pt x="1571128" y="533400"/>
                                </a:lnTo>
                                <a:lnTo>
                                  <a:pt x="1570742" y="520700"/>
                                </a:lnTo>
                                <a:lnTo>
                                  <a:pt x="1570951" y="520700"/>
                                </a:lnTo>
                                <a:lnTo>
                                  <a:pt x="1570984" y="508000"/>
                                </a:lnTo>
                                <a:lnTo>
                                  <a:pt x="1571924" y="508000"/>
                                </a:lnTo>
                                <a:lnTo>
                                  <a:pt x="1567903" y="495300"/>
                                </a:lnTo>
                                <a:close/>
                              </a:path>
                              <a:path w="2387600" h="1485900">
                                <a:moveTo>
                                  <a:pt x="1759445" y="508000"/>
                                </a:moveTo>
                                <a:lnTo>
                                  <a:pt x="1626887" y="508000"/>
                                </a:lnTo>
                                <a:lnTo>
                                  <a:pt x="1627981" y="520700"/>
                                </a:lnTo>
                                <a:lnTo>
                                  <a:pt x="1622060" y="533400"/>
                                </a:lnTo>
                                <a:lnTo>
                                  <a:pt x="1760827" y="533400"/>
                                </a:lnTo>
                                <a:lnTo>
                                  <a:pt x="1763024" y="520700"/>
                                </a:lnTo>
                                <a:lnTo>
                                  <a:pt x="1760815" y="520700"/>
                                </a:lnTo>
                                <a:lnTo>
                                  <a:pt x="1759445" y="508000"/>
                                </a:lnTo>
                                <a:close/>
                              </a:path>
                              <a:path w="2387600" h="1485900">
                                <a:moveTo>
                                  <a:pt x="2190722" y="520700"/>
                                </a:moveTo>
                                <a:lnTo>
                                  <a:pt x="1829662" y="520700"/>
                                </a:lnTo>
                                <a:lnTo>
                                  <a:pt x="1825786" y="533400"/>
                                </a:lnTo>
                                <a:lnTo>
                                  <a:pt x="2184337" y="533400"/>
                                </a:lnTo>
                                <a:lnTo>
                                  <a:pt x="2190722" y="520700"/>
                                </a:lnTo>
                                <a:close/>
                              </a:path>
                              <a:path w="2387600" h="1485900">
                                <a:moveTo>
                                  <a:pt x="2205633" y="508000"/>
                                </a:moveTo>
                                <a:lnTo>
                                  <a:pt x="1833706" y="508000"/>
                                </a:lnTo>
                                <a:lnTo>
                                  <a:pt x="1831021" y="520700"/>
                                </a:lnTo>
                                <a:lnTo>
                                  <a:pt x="2202905" y="520700"/>
                                </a:lnTo>
                                <a:lnTo>
                                  <a:pt x="2205633" y="508000"/>
                                </a:lnTo>
                                <a:close/>
                              </a:path>
                              <a:path w="2387600" h="1485900">
                                <a:moveTo>
                                  <a:pt x="1786286" y="444500"/>
                                </a:moveTo>
                                <a:lnTo>
                                  <a:pt x="1607855" y="444500"/>
                                </a:lnTo>
                                <a:lnTo>
                                  <a:pt x="1609225" y="457200"/>
                                </a:lnTo>
                                <a:lnTo>
                                  <a:pt x="1611357" y="457200"/>
                                </a:lnTo>
                                <a:lnTo>
                                  <a:pt x="1614234" y="469900"/>
                                </a:lnTo>
                                <a:lnTo>
                                  <a:pt x="1617923" y="469900"/>
                                </a:lnTo>
                                <a:lnTo>
                                  <a:pt x="1622491" y="482600"/>
                                </a:lnTo>
                                <a:lnTo>
                                  <a:pt x="1633171" y="482600"/>
                                </a:lnTo>
                                <a:lnTo>
                                  <a:pt x="1634387" y="495300"/>
                                </a:lnTo>
                                <a:lnTo>
                                  <a:pt x="1631647" y="508000"/>
                                </a:lnTo>
                                <a:lnTo>
                                  <a:pt x="1769276" y="508000"/>
                                </a:lnTo>
                                <a:lnTo>
                                  <a:pt x="1766746" y="495300"/>
                                </a:lnTo>
                                <a:lnTo>
                                  <a:pt x="1787789" y="495300"/>
                                </a:lnTo>
                                <a:lnTo>
                                  <a:pt x="1787733" y="482600"/>
                                </a:lnTo>
                                <a:lnTo>
                                  <a:pt x="1784287" y="457200"/>
                                </a:lnTo>
                                <a:lnTo>
                                  <a:pt x="1786286" y="444500"/>
                                </a:lnTo>
                                <a:close/>
                              </a:path>
                              <a:path w="2387600" h="1485900">
                                <a:moveTo>
                                  <a:pt x="2176373" y="495300"/>
                                </a:moveTo>
                                <a:lnTo>
                                  <a:pt x="1874530" y="495300"/>
                                </a:lnTo>
                                <a:lnTo>
                                  <a:pt x="1869239" y="508000"/>
                                </a:lnTo>
                                <a:lnTo>
                                  <a:pt x="2183343" y="508000"/>
                                </a:lnTo>
                                <a:lnTo>
                                  <a:pt x="2176373" y="495300"/>
                                </a:lnTo>
                                <a:close/>
                              </a:path>
                              <a:path w="2387600" h="1485900">
                                <a:moveTo>
                                  <a:pt x="2235313" y="495300"/>
                                </a:moveTo>
                                <a:lnTo>
                                  <a:pt x="2208339" y="495300"/>
                                </a:lnTo>
                                <a:lnTo>
                                  <a:pt x="2201767" y="508000"/>
                                </a:lnTo>
                                <a:lnTo>
                                  <a:pt x="2234275" y="508000"/>
                                </a:lnTo>
                                <a:lnTo>
                                  <a:pt x="2235313" y="495300"/>
                                </a:lnTo>
                                <a:close/>
                              </a:path>
                              <a:path w="2387600" h="1485900">
                                <a:moveTo>
                                  <a:pt x="1561199" y="482600"/>
                                </a:moveTo>
                                <a:lnTo>
                                  <a:pt x="11078" y="482600"/>
                                </a:lnTo>
                                <a:lnTo>
                                  <a:pt x="13034" y="495300"/>
                                </a:lnTo>
                                <a:lnTo>
                                  <a:pt x="1560569" y="495300"/>
                                </a:lnTo>
                                <a:lnTo>
                                  <a:pt x="1561199" y="482600"/>
                                </a:lnTo>
                                <a:close/>
                              </a:path>
                              <a:path w="2387600" h="1485900">
                                <a:moveTo>
                                  <a:pt x="2201590" y="482600"/>
                                </a:moveTo>
                                <a:lnTo>
                                  <a:pt x="1881765" y="482600"/>
                                </a:lnTo>
                                <a:lnTo>
                                  <a:pt x="1877744" y="495300"/>
                                </a:lnTo>
                                <a:lnTo>
                                  <a:pt x="2196299" y="495300"/>
                                </a:lnTo>
                                <a:lnTo>
                                  <a:pt x="2201590" y="482600"/>
                                </a:lnTo>
                                <a:close/>
                              </a:path>
                              <a:path w="2387600" h="1485900">
                                <a:moveTo>
                                  <a:pt x="2234915" y="482600"/>
                                </a:moveTo>
                                <a:lnTo>
                                  <a:pt x="2213907" y="482600"/>
                                </a:lnTo>
                                <a:lnTo>
                                  <a:pt x="2210549" y="495300"/>
                                </a:lnTo>
                                <a:lnTo>
                                  <a:pt x="2236351" y="495300"/>
                                </a:lnTo>
                                <a:lnTo>
                                  <a:pt x="2234915" y="482600"/>
                                </a:lnTo>
                                <a:close/>
                              </a:path>
                              <a:path w="2387600" h="1485900">
                                <a:moveTo>
                                  <a:pt x="1563949" y="469900"/>
                                </a:moveTo>
                                <a:lnTo>
                                  <a:pt x="1170" y="469900"/>
                                </a:lnTo>
                                <a:lnTo>
                                  <a:pt x="1700" y="482600"/>
                                </a:lnTo>
                                <a:lnTo>
                                  <a:pt x="1561828" y="482600"/>
                                </a:lnTo>
                                <a:lnTo>
                                  <a:pt x="1563949" y="469900"/>
                                </a:lnTo>
                                <a:close/>
                              </a:path>
                              <a:path w="2387600" h="1485900">
                                <a:moveTo>
                                  <a:pt x="2219242" y="469900"/>
                                </a:moveTo>
                                <a:lnTo>
                                  <a:pt x="1914293" y="469900"/>
                                </a:lnTo>
                                <a:lnTo>
                                  <a:pt x="1912306" y="482600"/>
                                </a:lnTo>
                                <a:lnTo>
                                  <a:pt x="2212868" y="482600"/>
                                </a:lnTo>
                                <a:lnTo>
                                  <a:pt x="2219242" y="469900"/>
                                </a:lnTo>
                                <a:close/>
                              </a:path>
                              <a:path w="2387600" h="1485900">
                                <a:moveTo>
                                  <a:pt x="1565319" y="457200"/>
                                </a:moveTo>
                                <a:lnTo>
                                  <a:pt x="44" y="457200"/>
                                </a:lnTo>
                                <a:lnTo>
                                  <a:pt x="0" y="469900"/>
                                </a:lnTo>
                                <a:lnTo>
                                  <a:pt x="1565296" y="469900"/>
                                </a:lnTo>
                                <a:lnTo>
                                  <a:pt x="1565319" y="457200"/>
                                </a:lnTo>
                                <a:close/>
                              </a:path>
                              <a:path w="2387600" h="1485900">
                                <a:moveTo>
                                  <a:pt x="2254709" y="457200"/>
                                </a:moveTo>
                                <a:lnTo>
                                  <a:pt x="1920026" y="457200"/>
                                </a:lnTo>
                                <a:lnTo>
                                  <a:pt x="1916668" y="469900"/>
                                </a:lnTo>
                                <a:lnTo>
                                  <a:pt x="2247806" y="469900"/>
                                </a:lnTo>
                                <a:lnTo>
                                  <a:pt x="2254709" y="457200"/>
                                </a:lnTo>
                                <a:close/>
                              </a:path>
                              <a:path w="2387600" h="1485900">
                                <a:moveTo>
                                  <a:pt x="2289502" y="457200"/>
                                </a:moveTo>
                                <a:lnTo>
                                  <a:pt x="2270084" y="457200"/>
                                </a:lnTo>
                                <a:lnTo>
                                  <a:pt x="2275320" y="469900"/>
                                </a:lnTo>
                                <a:lnTo>
                                  <a:pt x="2285659" y="469900"/>
                                </a:lnTo>
                                <a:lnTo>
                                  <a:pt x="2289502" y="457200"/>
                                </a:lnTo>
                                <a:close/>
                              </a:path>
                              <a:path w="2387600" h="1485900">
                                <a:moveTo>
                                  <a:pt x="1562016" y="431800"/>
                                </a:moveTo>
                                <a:lnTo>
                                  <a:pt x="24422" y="431800"/>
                                </a:lnTo>
                                <a:lnTo>
                                  <a:pt x="22797" y="444500"/>
                                </a:lnTo>
                                <a:lnTo>
                                  <a:pt x="23924" y="457200"/>
                                </a:lnTo>
                                <a:lnTo>
                                  <a:pt x="1565021" y="457200"/>
                                </a:lnTo>
                                <a:lnTo>
                                  <a:pt x="1561905" y="444500"/>
                                </a:lnTo>
                                <a:lnTo>
                                  <a:pt x="1560835" y="444500"/>
                                </a:lnTo>
                                <a:lnTo>
                                  <a:pt x="1562016" y="431800"/>
                                </a:lnTo>
                                <a:close/>
                              </a:path>
                              <a:path w="2387600" h="1485900">
                                <a:moveTo>
                                  <a:pt x="2324108" y="444500"/>
                                </a:moveTo>
                                <a:lnTo>
                                  <a:pt x="1930288" y="444500"/>
                                </a:lnTo>
                                <a:lnTo>
                                  <a:pt x="1929272" y="457200"/>
                                </a:lnTo>
                                <a:lnTo>
                                  <a:pt x="2328306" y="457200"/>
                                </a:lnTo>
                                <a:lnTo>
                                  <a:pt x="2324108" y="444500"/>
                                </a:lnTo>
                                <a:close/>
                              </a:path>
                              <a:path w="2387600" h="1485900">
                                <a:moveTo>
                                  <a:pt x="1715573" y="419100"/>
                                </a:moveTo>
                                <a:lnTo>
                                  <a:pt x="1606331" y="419100"/>
                                </a:lnTo>
                                <a:lnTo>
                                  <a:pt x="1606364" y="444500"/>
                                </a:lnTo>
                                <a:lnTo>
                                  <a:pt x="1775108" y="444500"/>
                                </a:lnTo>
                                <a:lnTo>
                                  <a:pt x="1771905" y="431800"/>
                                </a:lnTo>
                                <a:lnTo>
                                  <a:pt x="1715815" y="431800"/>
                                </a:lnTo>
                                <a:lnTo>
                                  <a:pt x="1715573" y="419100"/>
                                </a:lnTo>
                                <a:close/>
                              </a:path>
                              <a:path w="2387600" h="1485900">
                                <a:moveTo>
                                  <a:pt x="2299897" y="431800"/>
                                </a:moveTo>
                                <a:lnTo>
                                  <a:pt x="1918657" y="431800"/>
                                </a:lnTo>
                                <a:lnTo>
                                  <a:pt x="1919330" y="444500"/>
                                </a:lnTo>
                                <a:lnTo>
                                  <a:pt x="2295665" y="444500"/>
                                </a:lnTo>
                                <a:lnTo>
                                  <a:pt x="2299897" y="431800"/>
                                </a:lnTo>
                                <a:close/>
                              </a:path>
                              <a:path w="2387600" h="1485900">
                                <a:moveTo>
                                  <a:pt x="2321171" y="431800"/>
                                </a:moveTo>
                                <a:lnTo>
                                  <a:pt x="2299897" y="431800"/>
                                </a:lnTo>
                                <a:lnTo>
                                  <a:pt x="2304448" y="444500"/>
                                </a:lnTo>
                                <a:lnTo>
                                  <a:pt x="2311716" y="444500"/>
                                </a:lnTo>
                                <a:lnTo>
                                  <a:pt x="2321171" y="431800"/>
                                </a:lnTo>
                                <a:close/>
                              </a:path>
                              <a:path w="2387600" h="1485900">
                                <a:moveTo>
                                  <a:pt x="1567833" y="406400"/>
                                </a:moveTo>
                                <a:lnTo>
                                  <a:pt x="33799" y="406400"/>
                                </a:lnTo>
                                <a:lnTo>
                                  <a:pt x="32341" y="419100"/>
                                </a:lnTo>
                                <a:lnTo>
                                  <a:pt x="29315" y="419100"/>
                                </a:lnTo>
                                <a:lnTo>
                                  <a:pt x="29038" y="431800"/>
                                </a:lnTo>
                                <a:lnTo>
                                  <a:pt x="1567561" y="431800"/>
                                </a:lnTo>
                                <a:lnTo>
                                  <a:pt x="1567569" y="419100"/>
                                </a:lnTo>
                                <a:lnTo>
                                  <a:pt x="1567833" y="406400"/>
                                </a:lnTo>
                                <a:close/>
                              </a:path>
                              <a:path w="2387600" h="1485900">
                                <a:moveTo>
                                  <a:pt x="1771298" y="419100"/>
                                </a:moveTo>
                                <a:lnTo>
                                  <a:pt x="1733896" y="419100"/>
                                </a:lnTo>
                                <a:lnTo>
                                  <a:pt x="1729666" y="431800"/>
                                </a:lnTo>
                                <a:lnTo>
                                  <a:pt x="1772147" y="431800"/>
                                </a:lnTo>
                                <a:lnTo>
                                  <a:pt x="1771298" y="419100"/>
                                </a:lnTo>
                                <a:close/>
                              </a:path>
                              <a:path w="2387600" h="1485900">
                                <a:moveTo>
                                  <a:pt x="2292286" y="419100"/>
                                </a:moveTo>
                                <a:lnTo>
                                  <a:pt x="1915344" y="419100"/>
                                </a:lnTo>
                                <a:lnTo>
                                  <a:pt x="1915796" y="431800"/>
                                </a:lnTo>
                                <a:lnTo>
                                  <a:pt x="2295190" y="431800"/>
                                </a:lnTo>
                                <a:lnTo>
                                  <a:pt x="2292286" y="419100"/>
                                </a:lnTo>
                                <a:close/>
                              </a:path>
                              <a:path w="2387600" h="1485900">
                                <a:moveTo>
                                  <a:pt x="2316885" y="406400"/>
                                </a:moveTo>
                                <a:lnTo>
                                  <a:pt x="2301388" y="406400"/>
                                </a:lnTo>
                                <a:lnTo>
                                  <a:pt x="2304138" y="419100"/>
                                </a:lnTo>
                                <a:lnTo>
                                  <a:pt x="2302879" y="419100"/>
                                </a:lnTo>
                                <a:lnTo>
                                  <a:pt x="2295190" y="431800"/>
                                </a:lnTo>
                                <a:lnTo>
                                  <a:pt x="2320055" y="431800"/>
                                </a:lnTo>
                                <a:lnTo>
                                  <a:pt x="2318575" y="419100"/>
                                </a:lnTo>
                                <a:lnTo>
                                  <a:pt x="2316885" y="406400"/>
                                </a:lnTo>
                                <a:close/>
                              </a:path>
                              <a:path w="2387600" h="1485900">
                                <a:moveTo>
                                  <a:pt x="1729235" y="406400"/>
                                </a:moveTo>
                                <a:lnTo>
                                  <a:pt x="1609203" y="406400"/>
                                </a:lnTo>
                                <a:lnTo>
                                  <a:pt x="1607491" y="419100"/>
                                </a:lnTo>
                                <a:lnTo>
                                  <a:pt x="1724673" y="419100"/>
                                </a:lnTo>
                                <a:lnTo>
                                  <a:pt x="1729235" y="406400"/>
                                </a:lnTo>
                                <a:close/>
                              </a:path>
                              <a:path w="2387600" h="1485900">
                                <a:moveTo>
                                  <a:pt x="1761754" y="406400"/>
                                </a:moveTo>
                                <a:lnTo>
                                  <a:pt x="1743605" y="406400"/>
                                </a:lnTo>
                                <a:lnTo>
                                  <a:pt x="1739541" y="419100"/>
                                </a:lnTo>
                                <a:lnTo>
                                  <a:pt x="1770016" y="419100"/>
                                </a:lnTo>
                                <a:lnTo>
                                  <a:pt x="1761754" y="406400"/>
                                </a:lnTo>
                                <a:close/>
                              </a:path>
                              <a:path w="2387600" h="1485900">
                                <a:moveTo>
                                  <a:pt x="1929371" y="406400"/>
                                </a:moveTo>
                                <a:lnTo>
                                  <a:pt x="1912438" y="406400"/>
                                </a:lnTo>
                                <a:lnTo>
                                  <a:pt x="1911631" y="419100"/>
                                </a:lnTo>
                                <a:lnTo>
                                  <a:pt x="1930222" y="419100"/>
                                </a:lnTo>
                                <a:lnTo>
                                  <a:pt x="1929371" y="406400"/>
                                </a:lnTo>
                                <a:close/>
                              </a:path>
                              <a:path w="2387600" h="1485900">
                                <a:moveTo>
                                  <a:pt x="2283207" y="406400"/>
                                </a:moveTo>
                                <a:lnTo>
                                  <a:pt x="1947287" y="406400"/>
                                </a:lnTo>
                                <a:lnTo>
                                  <a:pt x="1943432" y="419100"/>
                                </a:lnTo>
                                <a:lnTo>
                                  <a:pt x="2286896" y="419100"/>
                                </a:lnTo>
                                <a:lnTo>
                                  <a:pt x="2283207" y="406400"/>
                                </a:lnTo>
                                <a:close/>
                              </a:path>
                              <a:path w="2387600" h="1485900">
                                <a:moveTo>
                                  <a:pt x="2301388" y="406400"/>
                                </a:moveTo>
                                <a:lnTo>
                                  <a:pt x="2292750" y="406400"/>
                                </a:lnTo>
                                <a:lnTo>
                                  <a:pt x="2296660" y="419100"/>
                                </a:lnTo>
                                <a:lnTo>
                                  <a:pt x="2301388" y="406400"/>
                                </a:lnTo>
                                <a:close/>
                              </a:path>
                              <a:path w="2387600" h="1485900">
                                <a:moveTo>
                                  <a:pt x="1569239" y="393700"/>
                                </a:moveTo>
                                <a:lnTo>
                                  <a:pt x="42105" y="393700"/>
                                </a:lnTo>
                                <a:lnTo>
                                  <a:pt x="39067" y="406400"/>
                                </a:lnTo>
                                <a:lnTo>
                                  <a:pt x="1568621" y="406400"/>
                                </a:lnTo>
                                <a:lnTo>
                                  <a:pt x="1569239" y="393700"/>
                                </a:lnTo>
                                <a:close/>
                              </a:path>
                              <a:path w="2387600" h="1485900">
                                <a:moveTo>
                                  <a:pt x="1736504" y="393700"/>
                                </a:moveTo>
                                <a:lnTo>
                                  <a:pt x="1611168" y="393700"/>
                                </a:lnTo>
                                <a:lnTo>
                                  <a:pt x="1610241" y="406400"/>
                                </a:lnTo>
                                <a:lnTo>
                                  <a:pt x="1736603" y="406400"/>
                                </a:lnTo>
                                <a:lnTo>
                                  <a:pt x="1736504" y="393700"/>
                                </a:lnTo>
                                <a:close/>
                              </a:path>
                              <a:path w="2387600" h="1485900">
                                <a:moveTo>
                                  <a:pt x="1755590" y="393700"/>
                                </a:moveTo>
                                <a:lnTo>
                                  <a:pt x="1749935" y="406400"/>
                                </a:lnTo>
                                <a:lnTo>
                                  <a:pt x="1755679" y="406400"/>
                                </a:lnTo>
                                <a:lnTo>
                                  <a:pt x="1755590" y="393700"/>
                                </a:lnTo>
                                <a:close/>
                              </a:path>
                              <a:path w="2387600" h="1485900">
                                <a:moveTo>
                                  <a:pt x="2000604" y="393700"/>
                                </a:moveTo>
                                <a:lnTo>
                                  <a:pt x="1994562" y="406400"/>
                                </a:lnTo>
                                <a:lnTo>
                                  <a:pt x="2009882" y="406400"/>
                                </a:lnTo>
                                <a:lnTo>
                                  <a:pt x="2000604" y="393700"/>
                                </a:lnTo>
                                <a:close/>
                              </a:path>
                              <a:path w="2387600" h="1485900">
                                <a:moveTo>
                                  <a:pt x="2271852" y="393700"/>
                                </a:moveTo>
                                <a:lnTo>
                                  <a:pt x="2013141" y="393700"/>
                                </a:lnTo>
                                <a:lnTo>
                                  <a:pt x="2009882" y="406400"/>
                                </a:lnTo>
                                <a:lnTo>
                                  <a:pt x="2270813" y="406400"/>
                                </a:lnTo>
                                <a:lnTo>
                                  <a:pt x="2271852" y="393700"/>
                                </a:lnTo>
                                <a:close/>
                              </a:path>
                              <a:path w="2387600" h="1485900">
                                <a:moveTo>
                                  <a:pt x="2288288" y="393700"/>
                                </a:moveTo>
                                <a:lnTo>
                                  <a:pt x="2287282" y="406400"/>
                                </a:lnTo>
                                <a:lnTo>
                                  <a:pt x="2288670" y="403699"/>
                                </a:lnTo>
                                <a:lnTo>
                                  <a:pt x="2288288" y="393700"/>
                                </a:lnTo>
                                <a:close/>
                              </a:path>
                              <a:path w="2387600" h="1485900">
                                <a:moveTo>
                                  <a:pt x="2312544" y="393700"/>
                                </a:moveTo>
                                <a:lnTo>
                                  <a:pt x="2293810" y="393700"/>
                                </a:lnTo>
                                <a:lnTo>
                                  <a:pt x="2288670" y="403699"/>
                                </a:lnTo>
                                <a:lnTo>
                                  <a:pt x="2288773" y="406400"/>
                                </a:lnTo>
                                <a:lnTo>
                                  <a:pt x="2318619" y="406400"/>
                                </a:lnTo>
                                <a:lnTo>
                                  <a:pt x="2312544" y="393700"/>
                                </a:lnTo>
                                <a:close/>
                              </a:path>
                              <a:path w="2387600" h="1485900">
                                <a:moveTo>
                                  <a:pt x="1560172" y="381000"/>
                                </a:moveTo>
                                <a:lnTo>
                                  <a:pt x="42625" y="381000"/>
                                </a:lnTo>
                                <a:lnTo>
                                  <a:pt x="42293" y="393700"/>
                                </a:lnTo>
                                <a:lnTo>
                                  <a:pt x="1557343" y="393700"/>
                                </a:lnTo>
                                <a:lnTo>
                                  <a:pt x="1559835" y="384308"/>
                                </a:lnTo>
                                <a:lnTo>
                                  <a:pt x="1560172" y="381000"/>
                                </a:lnTo>
                                <a:close/>
                              </a:path>
                              <a:path w="2387600" h="1485900">
                                <a:moveTo>
                                  <a:pt x="1559835" y="384308"/>
                                </a:moveTo>
                                <a:lnTo>
                                  <a:pt x="1557343" y="393700"/>
                                </a:lnTo>
                                <a:lnTo>
                                  <a:pt x="1558879" y="393700"/>
                                </a:lnTo>
                                <a:lnTo>
                                  <a:pt x="1559835" y="384308"/>
                                </a:lnTo>
                                <a:close/>
                              </a:path>
                              <a:path w="2387600" h="1485900">
                                <a:moveTo>
                                  <a:pt x="1576861" y="381000"/>
                                </a:moveTo>
                                <a:lnTo>
                                  <a:pt x="1560713" y="381000"/>
                                </a:lnTo>
                                <a:lnTo>
                                  <a:pt x="1559835" y="384308"/>
                                </a:lnTo>
                                <a:lnTo>
                                  <a:pt x="1558879" y="393700"/>
                                </a:lnTo>
                                <a:lnTo>
                                  <a:pt x="1574045" y="393700"/>
                                </a:lnTo>
                                <a:lnTo>
                                  <a:pt x="1576861" y="381000"/>
                                </a:lnTo>
                                <a:close/>
                              </a:path>
                              <a:path w="2387600" h="1485900">
                                <a:moveTo>
                                  <a:pt x="1734338" y="381000"/>
                                </a:moveTo>
                                <a:lnTo>
                                  <a:pt x="1610904" y="381000"/>
                                </a:lnTo>
                                <a:lnTo>
                                  <a:pt x="1610893" y="393700"/>
                                </a:lnTo>
                                <a:lnTo>
                                  <a:pt x="1733268" y="393700"/>
                                </a:lnTo>
                                <a:lnTo>
                                  <a:pt x="1734338" y="381000"/>
                                </a:lnTo>
                                <a:close/>
                              </a:path>
                              <a:path w="2387600" h="1485900">
                                <a:moveTo>
                                  <a:pt x="2271532" y="381000"/>
                                </a:moveTo>
                                <a:lnTo>
                                  <a:pt x="2014942" y="381000"/>
                                </a:lnTo>
                                <a:lnTo>
                                  <a:pt x="2014865" y="393700"/>
                                </a:lnTo>
                                <a:lnTo>
                                  <a:pt x="2272061" y="393700"/>
                                </a:lnTo>
                                <a:lnTo>
                                  <a:pt x="2271532" y="381000"/>
                                </a:lnTo>
                                <a:close/>
                              </a:path>
                              <a:path w="2387600" h="1485900">
                                <a:moveTo>
                                  <a:pt x="1559563" y="368300"/>
                                </a:moveTo>
                                <a:lnTo>
                                  <a:pt x="38769" y="368300"/>
                                </a:lnTo>
                                <a:lnTo>
                                  <a:pt x="41045" y="381000"/>
                                </a:lnTo>
                                <a:lnTo>
                                  <a:pt x="1559619" y="381000"/>
                                </a:lnTo>
                                <a:lnTo>
                                  <a:pt x="1559563" y="368300"/>
                                </a:lnTo>
                                <a:close/>
                              </a:path>
                              <a:path w="2387600" h="1485900">
                                <a:moveTo>
                                  <a:pt x="1580738" y="368300"/>
                                </a:moveTo>
                                <a:lnTo>
                                  <a:pt x="1564158" y="368300"/>
                                </a:lnTo>
                                <a:lnTo>
                                  <a:pt x="1563551" y="381000"/>
                                </a:lnTo>
                                <a:lnTo>
                                  <a:pt x="1578352" y="381000"/>
                                </a:lnTo>
                                <a:lnTo>
                                  <a:pt x="1580738" y="368300"/>
                                </a:lnTo>
                                <a:close/>
                              </a:path>
                              <a:path w="2387600" h="1485900">
                                <a:moveTo>
                                  <a:pt x="1741032" y="368300"/>
                                </a:moveTo>
                                <a:lnTo>
                                  <a:pt x="1611235" y="368300"/>
                                </a:lnTo>
                                <a:lnTo>
                                  <a:pt x="1610197" y="381000"/>
                                </a:lnTo>
                                <a:lnTo>
                                  <a:pt x="1735829" y="381000"/>
                                </a:lnTo>
                                <a:lnTo>
                                  <a:pt x="1741032" y="368300"/>
                                </a:lnTo>
                                <a:close/>
                              </a:path>
                              <a:path w="2387600" h="1485900">
                                <a:moveTo>
                                  <a:pt x="2267555" y="368300"/>
                                </a:moveTo>
                                <a:lnTo>
                                  <a:pt x="2023237" y="368300"/>
                                </a:lnTo>
                                <a:lnTo>
                                  <a:pt x="2024087" y="381000"/>
                                </a:lnTo>
                                <a:lnTo>
                                  <a:pt x="2266340" y="381000"/>
                                </a:lnTo>
                                <a:lnTo>
                                  <a:pt x="2267555" y="368300"/>
                                </a:lnTo>
                                <a:close/>
                              </a:path>
                              <a:path w="2387600" h="1485900">
                                <a:moveTo>
                                  <a:pt x="1569627" y="342900"/>
                                </a:moveTo>
                                <a:lnTo>
                                  <a:pt x="34451" y="342900"/>
                                </a:lnTo>
                                <a:lnTo>
                                  <a:pt x="32727" y="355600"/>
                                </a:lnTo>
                                <a:lnTo>
                                  <a:pt x="35500" y="368300"/>
                                </a:lnTo>
                                <a:lnTo>
                                  <a:pt x="1560271" y="368300"/>
                                </a:lnTo>
                                <a:lnTo>
                                  <a:pt x="1562258" y="355600"/>
                                </a:lnTo>
                                <a:lnTo>
                                  <a:pt x="1565087" y="355600"/>
                                </a:lnTo>
                                <a:lnTo>
                                  <a:pt x="1569627" y="342900"/>
                                </a:lnTo>
                                <a:close/>
                              </a:path>
                              <a:path w="2387600" h="1485900">
                                <a:moveTo>
                                  <a:pt x="1579932" y="355600"/>
                                </a:moveTo>
                                <a:lnTo>
                                  <a:pt x="1577458" y="355600"/>
                                </a:lnTo>
                                <a:lnTo>
                                  <a:pt x="1575061" y="368300"/>
                                </a:lnTo>
                                <a:lnTo>
                                  <a:pt x="1580970" y="368300"/>
                                </a:lnTo>
                                <a:lnTo>
                                  <a:pt x="1579932" y="355600"/>
                                </a:lnTo>
                                <a:close/>
                              </a:path>
                              <a:path w="2387600" h="1485900">
                                <a:moveTo>
                                  <a:pt x="1640031" y="355600"/>
                                </a:moveTo>
                                <a:lnTo>
                                  <a:pt x="1629637" y="355600"/>
                                </a:lnTo>
                                <a:lnTo>
                                  <a:pt x="1628202" y="368300"/>
                                </a:lnTo>
                                <a:lnTo>
                                  <a:pt x="1644693" y="368300"/>
                                </a:lnTo>
                                <a:lnTo>
                                  <a:pt x="1640031" y="355600"/>
                                </a:lnTo>
                                <a:close/>
                              </a:path>
                              <a:path w="2387600" h="1485900">
                                <a:moveTo>
                                  <a:pt x="1732560" y="342900"/>
                                </a:moveTo>
                                <a:lnTo>
                                  <a:pt x="1651762" y="342900"/>
                                </a:lnTo>
                                <a:lnTo>
                                  <a:pt x="1650944" y="355600"/>
                                </a:lnTo>
                                <a:lnTo>
                                  <a:pt x="1648249" y="368300"/>
                                </a:lnTo>
                                <a:lnTo>
                                  <a:pt x="1736415" y="368300"/>
                                </a:lnTo>
                                <a:lnTo>
                                  <a:pt x="1736449" y="355600"/>
                                </a:lnTo>
                                <a:lnTo>
                                  <a:pt x="1731688" y="355600"/>
                                </a:lnTo>
                                <a:lnTo>
                                  <a:pt x="1732560" y="342900"/>
                                </a:lnTo>
                                <a:close/>
                              </a:path>
                              <a:path w="2387600" h="1485900">
                                <a:moveTo>
                                  <a:pt x="2270140" y="355600"/>
                                </a:moveTo>
                                <a:lnTo>
                                  <a:pt x="2025004" y="355600"/>
                                </a:lnTo>
                                <a:lnTo>
                                  <a:pt x="2025745" y="368300"/>
                                </a:lnTo>
                                <a:lnTo>
                                  <a:pt x="2269477" y="368300"/>
                                </a:lnTo>
                                <a:lnTo>
                                  <a:pt x="2270140" y="355600"/>
                                </a:lnTo>
                                <a:close/>
                              </a:path>
                              <a:path w="2387600" h="1485900">
                                <a:moveTo>
                                  <a:pt x="2272746" y="342900"/>
                                </a:moveTo>
                                <a:lnTo>
                                  <a:pt x="2008292" y="342900"/>
                                </a:lnTo>
                                <a:lnTo>
                                  <a:pt x="2008911" y="355600"/>
                                </a:lnTo>
                                <a:lnTo>
                                  <a:pt x="2271156" y="355600"/>
                                </a:lnTo>
                                <a:lnTo>
                                  <a:pt x="2272746" y="342900"/>
                                </a:lnTo>
                                <a:close/>
                              </a:path>
                              <a:path w="2387600" h="1485900">
                                <a:moveTo>
                                  <a:pt x="1572731" y="330200"/>
                                </a:moveTo>
                                <a:lnTo>
                                  <a:pt x="36504" y="330200"/>
                                </a:lnTo>
                                <a:lnTo>
                                  <a:pt x="35853" y="342900"/>
                                </a:lnTo>
                                <a:lnTo>
                                  <a:pt x="1570212" y="342900"/>
                                </a:lnTo>
                                <a:lnTo>
                                  <a:pt x="1572731" y="330200"/>
                                </a:lnTo>
                                <a:close/>
                              </a:path>
                              <a:path w="2387600" h="1485900">
                                <a:moveTo>
                                  <a:pt x="1718720" y="330200"/>
                                </a:moveTo>
                                <a:lnTo>
                                  <a:pt x="1661603" y="330200"/>
                                </a:lnTo>
                                <a:lnTo>
                                  <a:pt x="1660974" y="342900"/>
                                </a:lnTo>
                                <a:lnTo>
                                  <a:pt x="1724629" y="342900"/>
                                </a:lnTo>
                                <a:lnTo>
                                  <a:pt x="1718720" y="330200"/>
                                </a:lnTo>
                                <a:close/>
                              </a:path>
                              <a:path w="2387600" h="1485900">
                                <a:moveTo>
                                  <a:pt x="2273653" y="330200"/>
                                </a:moveTo>
                                <a:lnTo>
                                  <a:pt x="2029731" y="330200"/>
                                </a:lnTo>
                                <a:lnTo>
                                  <a:pt x="2030450" y="342900"/>
                                </a:lnTo>
                                <a:lnTo>
                                  <a:pt x="2273874" y="342900"/>
                                </a:lnTo>
                                <a:lnTo>
                                  <a:pt x="2273653" y="330200"/>
                                </a:lnTo>
                                <a:close/>
                              </a:path>
                              <a:path w="2387600" h="1485900">
                                <a:moveTo>
                                  <a:pt x="1579910" y="317500"/>
                                </a:moveTo>
                                <a:lnTo>
                                  <a:pt x="37301" y="317500"/>
                                </a:lnTo>
                                <a:lnTo>
                                  <a:pt x="36107" y="330200"/>
                                </a:lnTo>
                                <a:lnTo>
                                  <a:pt x="1577138" y="330200"/>
                                </a:lnTo>
                                <a:lnTo>
                                  <a:pt x="1579910" y="317500"/>
                                </a:lnTo>
                                <a:close/>
                              </a:path>
                              <a:path w="2387600" h="1485900">
                                <a:moveTo>
                                  <a:pt x="1606640" y="317500"/>
                                </a:moveTo>
                                <a:lnTo>
                                  <a:pt x="1586581" y="317500"/>
                                </a:lnTo>
                                <a:lnTo>
                                  <a:pt x="1588282" y="330200"/>
                                </a:lnTo>
                                <a:lnTo>
                                  <a:pt x="1606386" y="330200"/>
                                </a:lnTo>
                                <a:lnTo>
                                  <a:pt x="1606640" y="317500"/>
                                </a:lnTo>
                                <a:close/>
                              </a:path>
                              <a:path w="2387600" h="1485900">
                                <a:moveTo>
                                  <a:pt x="1675575" y="317500"/>
                                </a:moveTo>
                                <a:lnTo>
                                  <a:pt x="1662929" y="317500"/>
                                </a:lnTo>
                                <a:lnTo>
                                  <a:pt x="1660841" y="330200"/>
                                </a:lnTo>
                                <a:lnTo>
                                  <a:pt x="1682556" y="330200"/>
                                </a:lnTo>
                                <a:lnTo>
                                  <a:pt x="1675575" y="317500"/>
                                </a:lnTo>
                                <a:close/>
                              </a:path>
                              <a:path w="2387600" h="1485900">
                                <a:moveTo>
                                  <a:pt x="2307982" y="292100"/>
                                </a:moveTo>
                                <a:lnTo>
                                  <a:pt x="2044301" y="292100"/>
                                </a:lnTo>
                                <a:lnTo>
                                  <a:pt x="2042500" y="304800"/>
                                </a:lnTo>
                                <a:lnTo>
                                  <a:pt x="2040898" y="317500"/>
                                </a:lnTo>
                                <a:lnTo>
                                  <a:pt x="2035553" y="317500"/>
                                </a:lnTo>
                                <a:lnTo>
                                  <a:pt x="2032494" y="330200"/>
                                </a:lnTo>
                                <a:lnTo>
                                  <a:pt x="2263579" y="330200"/>
                                </a:lnTo>
                                <a:lnTo>
                                  <a:pt x="2264263" y="317500"/>
                                </a:lnTo>
                                <a:lnTo>
                                  <a:pt x="2274824" y="304800"/>
                                </a:lnTo>
                                <a:lnTo>
                                  <a:pt x="2305464" y="304800"/>
                                </a:lnTo>
                                <a:lnTo>
                                  <a:pt x="2307982" y="292100"/>
                                </a:lnTo>
                                <a:close/>
                              </a:path>
                              <a:path w="2387600" h="1485900">
                                <a:moveTo>
                                  <a:pt x="1634652" y="304800"/>
                                </a:moveTo>
                                <a:lnTo>
                                  <a:pt x="60502" y="304800"/>
                                </a:lnTo>
                                <a:lnTo>
                                  <a:pt x="54098" y="317500"/>
                                </a:lnTo>
                                <a:lnTo>
                                  <a:pt x="1631017" y="317500"/>
                                </a:lnTo>
                                <a:lnTo>
                                  <a:pt x="1634652" y="304800"/>
                                </a:lnTo>
                                <a:close/>
                              </a:path>
                              <a:path w="2387600" h="1485900">
                                <a:moveTo>
                                  <a:pt x="2304535" y="304800"/>
                                </a:moveTo>
                                <a:lnTo>
                                  <a:pt x="2299554" y="304800"/>
                                </a:lnTo>
                                <a:lnTo>
                                  <a:pt x="2301532" y="317500"/>
                                </a:lnTo>
                                <a:lnTo>
                                  <a:pt x="2304535" y="304800"/>
                                </a:lnTo>
                                <a:close/>
                              </a:path>
                              <a:path w="2387600" h="1485900">
                                <a:moveTo>
                                  <a:pt x="1653120" y="292100"/>
                                </a:moveTo>
                                <a:lnTo>
                                  <a:pt x="66826" y="292100"/>
                                </a:lnTo>
                                <a:lnTo>
                                  <a:pt x="65577" y="304800"/>
                                </a:lnTo>
                                <a:lnTo>
                                  <a:pt x="1650171" y="304800"/>
                                </a:lnTo>
                                <a:lnTo>
                                  <a:pt x="1653120" y="292100"/>
                                </a:lnTo>
                                <a:close/>
                              </a:path>
                              <a:path w="2387600" h="1485900">
                                <a:moveTo>
                                  <a:pt x="1674505" y="292100"/>
                                </a:moveTo>
                                <a:lnTo>
                                  <a:pt x="1653120" y="292100"/>
                                </a:lnTo>
                                <a:lnTo>
                                  <a:pt x="1673367" y="304800"/>
                                </a:lnTo>
                                <a:lnTo>
                                  <a:pt x="1674505" y="292100"/>
                                </a:lnTo>
                                <a:close/>
                              </a:path>
                              <a:path w="2387600" h="1485900">
                                <a:moveTo>
                                  <a:pt x="1721890" y="292100"/>
                                </a:moveTo>
                                <a:lnTo>
                                  <a:pt x="1674505" y="292100"/>
                                </a:lnTo>
                                <a:lnTo>
                                  <a:pt x="1678813" y="304800"/>
                                </a:lnTo>
                                <a:lnTo>
                                  <a:pt x="1722277" y="304800"/>
                                </a:lnTo>
                                <a:lnTo>
                                  <a:pt x="1721890" y="292100"/>
                                </a:lnTo>
                                <a:close/>
                              </a:path>
                              <a:path w="2387600" h="1485900">
                                <a:moveTo>
                                  <a:pt x="1694861" y="266700"/>
                                </a:moveTo>
                                <a:lnTo>
                                  <a:pt x="1675034" y="266700"/>
                                </a:lnTo>
                                <a:lnTo>
                                  <a:pt x="1669402" y="279400"/>
                                </a:lnTo>
                                <a:lnTo>
                                  <a:pt x="72944" y="279400"/>
                                </a:lnTo>
                                <a:lnTo>
                                  <a:pt x="70835" y="292100"/>
                                </a:lnTo>
                                <a:lnTo>
                                  <a:pt x="1696893" y="292100"/>
                                </a:lnTo>
                                <a:lnTo>
                                  <a:pt x="1688941" y="279400"/>
                                </a:lnTo>
                                <a:lnTo>
                                  <a:pt x="1694861" y="266700"/>
                                </a:lnTo>
                                <a:close/>
                              </a:path>
                              <a:path w="2387600" h="1485900">
                                <a:moveTo>
                                  <a:pt x="2310611" y="279400"/>
                                </a:moveTo>
                                <a:lnTo>
                                  <a:pt x="2099099" y="279400"/>
                                </a:lnTo>
                                <a:lnTo>
                                  <a:pt x="2092393" y="292100"/>
                                </a:lnTo>
                                <a:lnTo>
                                  <a:pt x="2309351" y="292100"/>
                                </a:lnTo>
                                <a:lnTo>
                                  <a:pt x="2310611" y="279400"/>
                                </a:lnTo>
                                <a:close/>
                              </a:path>
                              <a:path w="2387600" h="1485900">
                                <a:moveTo>
                                  <a:pt x="2325444" y="279400"/>
                                </a:moveTo>
                                <a:lnTo>
                                  <a:pt x="2310611" y="279400"/>
                                </a:lnTo>
                                <a:lnTo>
                                  <a:pt x="2313715" y="292100"/>
                                </a:lnTo>
                                <a:lnTo>
                                  <a:pt x="2322893" y="292100"/>
                                </a:lnTo>
                                <a:lnTo>
                                  <a:pt x="2325444" y="279400"/>
                                </a:lnTo>
                                <a:close/>
                              </a:path>
                              <a:path w="2387600" h="1485900">
                                <a:moveTo>
                                  <a:pt x="1386479" y="266700"/>
                                </a:moveTo>
                                <a:lnTo>
                                  <a:pt x="80942" y="266700"/>
                                </a:lnTo>
                                <a:lnTo>
                                  <a:pt x="76655" y="279400"/>
                                </a:lnTo>
                                <a:lnTo>
                                  <a:pt x="1382049" y="279400"/>
                                </a:lnTo>
                                <a:lnTo>
                                  <a:pt x="1386479" y="266700"/>
                                </a:lnTo>
                                <a:close/>
                              </a:path>
                              <a:path w="2387600" h="1485900">
                                <a:moveTo>
                                  <a:pt x="1434251" y="266700"/>
                                </a:moveTo>
                                <a:lnTo>
                                  <a:pt x="1408394" y="266700"/>
                                </a:lnTo>
                                <a:lnTo>
                                  <a:pt x="1405577" y="279400"/>
                                </a:lnTo>
                                <a:lnTo>
                                  <a:pt x="1434705" y="279400"/>
                                </a:lnTo>
                                <a:lnTo>
                                  <a:pt x="1434251" y="266700"/>
                                </a:lnTo>
                                <a:close/>
                              </a:path>
                              <a:path w="2387600" h="1485900">
                                <a:moveTo>
                                  <a:pt x="1548949" y="266700"/>
                                </a:moveTo>
                                <a:lnTo>
                                  <a:pt x="1459259" y="266700"/>
                                </a:lnTo>
                                <a:lnTo>
                                  <a:pt x="1459137" y="279400"/>
                                </a:lnTo>
                                <a:lnTo>
                                  <a:pt x="1549711" y="279400"/>
                                </a:lnTo>
                                <a:lnTo>
                                  <a:pt x="1548949" y="266700"/>
                                </a:lnTo>
                                <a:close/>
                              </a:path>
                              <a:path w="2387600" h="1485900">
                                <a:moveTo>
                                  <a:pt x="1571880" y="266700"/>
                                </a:moveTo>
                                <a:lnTo>
                                  <a:pt x="1567936" y="279400"/>
                                </a:lnTo>
                                <a:lnTo>
                                  <a:pt x="1576099" y="279400"/>
                                </a:lnTo>
                                <a:lnTo>
                                  <a:pt x="1571880" y="266700"/>
                                </a:lnTo>
                                <a:close/>
                              </a:path>
                              <a:path w="2387600" h="1485900">
                                <a:moveTo>
                                  <a:pt x="1653617" y="266700"/>
                                </a:moveTo>
                                <a:lnTo>
                                  <a:pt x="1598223" y="266700"/>
                                </a:lnTo>
                                <a:lnTo>
                                  <a:pt x="1597306" y="279400"/>
                                </a:lnTo>
                                <a:lnTo>
                                  <a:pt x="1655340" y="279400"/>
                                </a:lnTo>
                                <a:lnTo>
                                  <a:pt x="1653617" y="266700"/>
                                </a:lnTo>
                                <a:close/>
                              </a:path>
                              <a:path w="2387600" h="1485900">
                                <a:moveTo>
                                  <a:pt x="2134754" y="266700"/>
                                </a:moveTo>
                                <a:lnTo>
                                  <a:pt x="2117953" y="266700"/>
                                </a:lnTo>
                                <a:lnTo>
                                  <a:pt x="2111326" y="279400"/>
                                </a:lnTo>
                                <a:lnTo>
                                  <a:pt x="2143921" y="279400"/>
                                </a:lnTo>
                                <a:lnTo>
                                  <a:pt x="2134754" y="266700"/>
                                </a:lnTo>
                                <a:close/>
                              </a:path>
                              <a:path w="2387600" h="1485900">
                                <a:moveTo>
                                  <a:pt x="2346144" y="266700"/>
                                </a:moveTo>
                                <a:lnTo>
                                  <a:pt x="2159993" y="266700"/>
                                </a:lnTo>
                                <a:lnTo>
                                  <a:pt x="2156613" y="279400"/>
                                </a:lnTo>
                                <a:lnTo>
                                  <a:pt x="2344853" y="279400"/>
                                </a:lnTo>
                                <a:lnTo>
                                  <a:pt x="2346144" y="266700"/>
                                </a:lnTo>
                                <a:close/>
                              </a:path>
                              <a:path w="2387600" h="1485900">
                                <a:moveTo>
                                  <a:pt x="1412403" y="241300"/>
                                </a:moveTo>
                                <a:lnTo>
                                  <a:pt x="84763" y="241300"/>
                                </a:lnTo>
                                <a:lnTo>
                                  <a:pt x="84996" y="254000"/>
                                </a:lnTo>
                                <a:lnTo>
                                  <a:pt x="82355" y="266700"/>
                                </a:lnTo>
                                <a:lnTo>
                                  <a:pt x="1402876" y="266700"/>
                                </a:lnTo>
                                <a:lnTo>
                                  <a:pt x="1405078" y="254000"/>
                                </a:lnTo>
                                <a:lnTo>
                                  <a:pt x="1412403" y="241300"/>
                                </a:lnTo>
                                <a:close/>
                              </a:path>
                              <a:path w="2387600" h="1485900">
                                <a:moveTo>
                                  <a:pt x="1522793" y="254000"/>
                                </a:moveTo>
                                <a:lnTo>
                                  <a:pt x="1483890" y="254000"/>
                                </a:lnTo>
                                <a:lnTo>
                                  <a:pt x="1479395" y="266700"/>
                                </a:lnTo>
                                <a:lnTo>
                                  <a:pt x="1523489" y="266700"/>
                                </a:lnTo>
                                <a:lnTo>
                                  <a:pt x="1522793" y="254000"/>
                                </a:lnTo>
                                <a:close/>
                              </a:path>
                              <a:path w="2387600" h="1485900">
                                <a:moveTo>
                                  <a:pt x="1655086" y="254000"/>
                                </a:moveTo>
                                <a:lnTo>
                                  <a:pt x="1636662" y="254000"/>
                                </a:lnTo>
                                <a:lnTo>
                                  <a:pt x="1631626" y="266700"/>
                                </a:lnTo>
                                <a:lnTo>
                                  <a:pt x="1654247" y="266700"/>
                                </a:lnTo>
                                <a:lnTo>
                                  <a:pt x="1655086" y="254000"/>
                                </a:lnTo>
                                <a:close/>
                              </a:path>
                              <a:path w="2387600" h="1485900">
                                <a:moveTo>
                                  <a:pt x="2351769" y="254000"/>
                                </a:moveTo>
                                <a:lnTo>
                                  <a:pt x="2170894" y="254000"/>
                                </a:lnTo>
                                <a:lnTo>
                                  <a:pt x="2167724" y="266700"/>
                                </a:lnTo>
                                <a:lnTo>
                                  <a:pt x="2348698" y="266700"/>
                                </a:lnTo>
                                <a:lnTo>
                                  <a:pt x="2351769" y="254000"/>
                                </a:lnTo>
                                <a:close/>
                              </a:path>
                              <a:path w="2387600" h="1485900">
                                <a:moveTo>
                                  <a:pt x="1533419" y="241300"/>
                                </a:moveTo>
                                <a:lnTo>
                                  <a:pt x="1505397" y="241300"/>
                                </a:lnTo>
                                <a:lnTo>
                                  <a:pt x="1502822" y="254000"/>
                                </a:lnTo>
                                <a:lnTo>
                                  <a:pt x="1531199" y="254000"/>
                                </a:lnTo>
                                <a:lnTo>
                                  <a:pt x="1533419" y="241300"/>
                                </a:lnTo>
                                <a:close/>
                              </a:path>
                              <a:path w="2387600" h="1485900">
                                <a:moveTo>
                                  <a:pt x="2375846" y="241300"/>
                                </a:moveTo>
                                <a:lnTo>
                                  <a:pt x="2193483" y="241300"/>
                                </a:lnTo>
                                <a:lnTo>
                                  <a:pt x="2191650" y="254000"/>
                                </a:lnTo>
                                <a:lnTo>
                                  <a:pt x="2371020" y="254000"/>
                                </a:lnTo>
                                <a:lnTo>
                                  <a:pt x="2375846" y="241300"/>
                                </a:lnTo>
                                <a:close/>
                              </a:path>
                              <a:path w="2387600" h="1485900">
                                <a:moveTo>
                                  <a:pt x="1434476" y="228600"/>
                                </a:moveTo>
                                <a:lnTo>
                                  <a:pt x="91977" y="228600"/>
                                </a:lnTo>
                                <a:lnTo>
                                  <a:pt x="90220" y="241300"/>
                                </a:lnTo>
                                <a:lnTo>
                                  <a:pt x="1426718" y="241300"/>
                                </a:lnTo>
                                <a:lnTo>
                                  <a:pt x="1434476" y="228600"/>
                                </a:lnTo>
                                <a:close/>
                              </a:path>
                              <a:path w="2387600" h="1485900">
                                <a:moveTo>
                                  <a:pt x="1544420" y="228600"/>
                                </a:moveTo>
                                <a:lnTo>
                                  <a:pt x="1519269" y="228600"/>
                                </a:lnTo>
                                <a:lnTo>
                                  <a:pt x="1514829" y="241300"/>
                                </a:lnTo>
                                <a:lnTo>
                                  <a:pt x="1545558" y="241300"/>
                                </a:lnTo>
                                <a:lnTo>
                                  <a:pt x="1544420" y="228600"/>
                                </a:lnTo>
                                <a:close/>
                              </a:path>
                              <a:path w="2387600" h="1485900">
                                <a:moveTo>
                                  <a:pt x="2199680" y="228600"/>
                                </a:moveTo>
                                <a:lnTo>
                                  <a:pt x="2194820" y="228600"/>
                                </a:lnTo>
                                <a:lnTo>
                                  <a:pt x="2194013" y="241300"/>
                                </a:lnTo>
                                <a:lnTo>
                                  <a:pt x="2218335" y="241300"/>
                                </a:lnTo>
                                <a:lnTo>
                                  <a:pt x="2199680" y="228600"/>
                                </a:lnTo>
                                <a:close/>
                              </a:path>
                              <a:path w="2387600" h="1485900">
                                <a:moveTo>
                                  <a:pt x="2387290" y="215900"/>
                                </a:moveTo>
                                <a:lnTo>
                                  <a:pt x="2219208" y="215900"/>
                                </a:lnTo>
                                <a:lnTo>
                                  <a:pt x="2219993" y="228600"/>
                                </a:lnTo>
                                <a:lnTo>
                                  <a:pt x="2219783" y="241300"/>
                                </a:lnTo>
                                <a:lnTo>
                                  <a:pt x="2382650" y="241300"/>
                                </a:lnTo>
                                <a:lnTo>
                                  <a:pt x="2384529" y="228600"/>
                                </a:lnTo>
                                <a:lnTo>
                                  <a:pt x="2387290" y="215900"/>
                                </a:lnTo>
                                <a:close/>
                              </a:path>
                              <a:path w="2387600" h="1485900">
                                <a:moveTo>
                                  <a:pt x="1452454" y="215900"/>
                                </a:moveTo>
                                <a:lnTo>
                                  <a:pt x="93765" y="215900"/>
                                </a:lnTo>
                                <a:lnTo>
                                  <a:pt x="93788" y="228600"/>
                                </a:lnTo>
                                <a:lnTo>
                                  <a:pt x="1445864" y="228600"/>
                                </a:lnTo>
                                <a:lnTo>
                                  <a:pt x="1452454" y="215900"/>
                                </a:lnTo>
                                <a:close/>
                              </a:path>
                              <a:path w="2387600" h="1485900">
                                <a:moveTo>
                                  <a:pt x="1510245" y="190500"/>
                                </a:moveTo>
                                <a:lnTo>
                                  <a:pt x="1504069" y="203200"/>
                                </a:lnTo>
                                <a:lnTo>
                                  <a:pt x="93047" y="203200"/>
                                </a:lnTo>
                                <a:lnTo>
                                  <a:pt x="93511" y="215900"/>
                                </a:lnTo>
                                <a:lnTo>
                                  <a:pt x="1508454" y="215900"/>
                                </a:lnTo>
                                <a:lnTo>
                                  <a:pt x="1510245" y="190500"/>
                                </a:lnTo>
                                <a:close/>
                              </a:path>
                              <a:path w="2387600" h="1485900">
                                <a:moveTo>
                                  <a:pt x="2378685" y="203200"/>
                                </a:moveTo>
                                <a:lnTo>
                                  <a:pt x="2225184" y="203200"/>
                                </a:lnTo>
                                <a:lnTo>
                                  <a:pt x="2225084" y="215900"/>
                                </a:lnTo>
                                <a:lnTo>
                                  <a:pt x="2382131" y="215900"/>
                                </a:lnTo>
                                <a:lnTo>
                                  <a:pt x="2378685" y="203200"/>
                                </a:lnTo>
                                <a:close/>
                              </a:path>
                              <a:path w="2387600" h="1485900">
                                <a:moveTo>
                                  <a:pt x="1384821" y="190500"/>
                                </a:moveTo>
                                <a:lnTo>
                                  <a:pt x="93943" y="190500"/>
                                </a:lnTo>
                                <a:lnTo>
                                  <a:pt x="93191" y="203200"/>
                                </a:lnTo>
                                <a:lnTo>
                                  <a:pt x="1389676" y="203200"/>
                                </a:lnTo>
                                <a:lnTo>
                                  <a:pt x="1384821" y="190500"/>
                                </a:lnTo>
                                <a:close/>
                              </a:path>
                              <a:path w="2387600" h="1485900">
                                <a:moveTo>
                                  <a:pt x="1426442" y="190500"/>
                                </a:moveTo>
                                <a:lnTo>
                                  <a:pt x="1414812" y="190500"/>
                                </a:lnTo>
                                <a:lnTo>
                                  <a:pt x="1409224" y="203200"/>
                                </a:lnTo>
                                <a:lnTo>
                                  <a:pt x="1429026" y="203200"/>
                                </a:lnTo>
                                <a:lnTo>
                                  <a:pt x="1426442" y="190500"/>
                                </a:lnTo>
                                <a:close/>
                              </a:path>
                              <a:path w="2387600" h="1485900">
                                <a:moveTo>
                                  <a:pt x="2372412" y="190500"/>
                                </a:moveTo>
                                <a:lnTo>
                                  <a:pt x="2232994" y="190500"/>
                                </a:lnTo>
                                <a:lnTo>
                                  <a:pt x="2232596" y="203200"/>
                                </a:lnTo>
                                <a:lnTo>
                                  <a:pt x="2372367" y="203200"/>
                                </a:lnTo>
                                <a:lnTo>
                                  <a:pt x="2372412" y="190500"/>
                                </a:lnTo>
                                <a:close/>
                              </a:path>
                              <a:path w="2387600" h="1485900">
                                <a:moveTo>
                                  <a:pt x="1355699" y="177800"/>
                                </a:moveTo>
                                <a:lnTo>
                                  <a:pt x="97522" y="177800"/>
                                </a:lnTo>
                                <a:lnTo>
                                  <a:pt x="95157" y="190500"/>
                                </a:lnTo>
                                <a:lnTo>
                                  <a:pt x="1365624" y="190500"/>
                                </a:lnTo>
                                <a:lnTo>
                                  <a:pt x="1355699" y="177800"/>
                                </a:lnTo>
                                <a:close/>
                              </a:path>
                              <a:path w="2387600" h="1485900">
                                <a:moveTo>
                                  <a:pt x="1380249" y="177800"/>
                                </a:moveTo>
                                <a:lnTo>
                                  <a:pt x="1369381" y="177800"/>
                                </a:lnTo>
                                <a:lnTo>
                                  <a:pt x="1365624" y="190500"/>
                                </a:lnTo>
                                <a:lnTo>
                                  <a:pt x="1381993" y="190500"/>
                                </a:lnTo>
                                <a:lnTo>
                                  <a:pt x="1380249" y="177800"/>
                                </a:lnTo>
                                <a:close/>
                              </a:path>
                              <a:path w="2387600" h="1485900">
                                <a:moveTo>
                                  <a:pt x="2355997" y="177800"/>
                                </a:moveTo>
                                <a:lnTo>
                                  <a:pt x="2225659" y="177800"/>
                                </a:lnTo>
                                <a:lnTo>
                                  <a:pt x="2224886" y="190500"/>
                                </a:lnTo>
                                <a:lnTo>
                                  <a:pt x="2356660" y="190500"/>
                                </a:lnTo>
                                <a:lnTo>
                                  <a:pt x="2355997" y="177800"/>
                                </a:lnTo>
                                <a:close/>
                              </a:path>
                              <a:path w="2387600" h="1485900">
                                <a:moveTo>
                                  <a:pt x="1294711" y="165100"/>
                                </a:moveTo>
                                <a:lnTo>
                                  <a:pt x="104899" y="165100"/>
                                </a:lnTo>
                                <a:lnTo>
                                  <a:pt x="100337" y="177800"/>
                                </a:lnTo>
                                <a:lnTo>
                                  <a:pt x="1294999" y="177800"/>
                                </a:lnTo>
                                <a:lnTo>
                                  <a:pt x="1294711" y="165100"/>
                                </a:lnTo>
                                <a:close/>
                              </a:path>
                              <a:path w="2387600" h="1485900">
                                <a:moveTo>
                                  <a:pt x="1337212" y="165100"/>
                                </a:moveTo>
                                <a:lnTo>
                                  <a:pt x="1327970" y="165100"/>
                                </a:lnTo>
                                <a:lnTo>
                                  <a:pt x="1321764" y="177800"/>
                                </a:lnTo>
                                <a:lnTo>
                                  <a:pt x="1346342" y="177800"/>
                                </a:lnTo>
                                <a:lnTo>
                                  <a:pt x="1337212" y="165100"/>
                                </a:lnTo>
                                <a:close/>
                              </a:path>
                              <a:path w="2387600" h="1485900">
                                <a:moveTo>
                                  <a:pt x="2336049" y="165100"/>
                                </a:moveTo>
                                <a:lnTo>
                                  <a:pt x="2224333" y="165100"/>
                                </a:lnTo>
                                <a:lnTo>
                                  <a:pt x="2224632" y="177800"/>
                                </a:lnTo>
                                <a:lnTo>
                                  <a:pt x="2335508" y="177800"/>
                                </a:lnTo>
                                <a:lnTo>
                                  <a:pt x="2336049" y="165100"/>
                                </a:lnTo>
                                <a:close/>
                              </a:path>
                              <a:path w="2387600" h="1485900">
                                <a:moveTo>
                                  <a:pt x="1269987" y="152400"/>
                                </a:moveTo>
                                <a:lnTo>
                                  <a:pt x="122485" y="152400"/>
                                </a:lnTo>
                                <a:lnTo>
                                  <a:pt x="120286" y="165100"/>
                                </a:lnTo>
                                <a:lnTo>
                                  <a:pt x="1272090" y="165100"/>
                                </a:lnTo>
                                <a:lnTo>
                                  <a:pt x="1269987" y="152400"/>
                                </a:lnTo>
                                <a:close/>
                              </a:path>
                              <a:path w="2387600" h="1485900">
                                <a:moveTo>
                                  <a:pt x="2325566" y="139700"/>
                                </a:moveTo>
                                <a:lnTo>
                                  <a:pt x="2231406" y="139700"/>
                                </a:lnTo>
                                <a:lnTo>
                                  <a:pt x="2231546" y="152400"/>
                                </a:lnTo>
                                <a:lnTo>
                                  <a:pt x="2230508" y="165100"/>
                                </a:lnTo>
                                <a:lnTo>
                                  <a:pt x="2333023" y="165100"/>
                                </a:lnTo>
                                <a:lnTo>
                                  <a:pt x="2329952" y="152400"/>
                                </a:lnTo>
                                <a:lnTo>
                                  <a:pt x="2327798" y="152400"/>
                                </a:lnTo>
                                <a:lnTo>
                                  <a:pt x="2325566" y="139700"/>
                                </a:lnTo>
                                <a:close/>
                              </a:path>
                              <a:path w="2387600" h="1485900">
                                <a:moveTo>
                                  <a:pt x="975019" y="139700"/>
                                </a:moveTo>
                                <a:lnTo>
                                  <a:pt x="118983" y="139700"/>
                                </a:lnTo>
                                <a:lnTo>
                                  <a:pt x="120728" y="152400"/>
                                </a:lnTo>
                                <a:lnTo>
                                  <a:pt x="987639" y="152400"/>
                                </a:lnTo>
                                <a:lnTo>
                                  <a:pt x="975019" y="139700"/>
                                </a:lnTo>
                                <a:close/>
                              </a:path>
                              <a:path w="2387600" h="1485900">
                                <a:moveTo>
                                  <a:pt x="1267336" y="139700"/>
                                </a:moveTo>
                                <a:lnTo>
                                  <a:pt x="1247712" y="139700"/>
                                </a:lnTo>
                                <a:lnTo>
                                  <a:pt x="1246962" y="152400"/>
                                </a:lnTo>
                                <a:lnTo>
                                  <a:pt x="1268507" y="152400"/>
                                </a:lnTo>
                                <a:lnTo>
                                  <a:pt x="1267336" y="139700"/>
                                </a:lnTo>
                                <a:close/>
                              </a:path>
                              <a:path w="2387600" h="1485900">
                                <a:moveTo>
                                  <a:pt x="815818" y="127000"/>
                                </a:moveTo>
                                <a:lnTo>
                                  <a:pt x="115150" y="127000"/>
                                </a:lnTo>
                                <a:lnTo>
                                  <a:pt x="112698" y="139700"/>
                                </a:lnTo>
                                <a:lnTo>
                                  <a:pt x="824091" y="139700"/>
                                </a:lnTo>
                                <a:lnTo>
                                  <a:pt x="815818" y="127000"/>
                                </a:lnTo>
                                <a:close/>
                              </a:path>
                              <a:path w="2387600" h="1485900">
                                <a:moveTo>
                                  <a:pt x="2299345" y="88900"/>
                                </a:moveTo>
                                <a:lnTo>
                                  <a:pt x="2282290" y="88900"/>
                                </a:lnTo>
                                <a:lnTo>
                                  <a:pt x="2278622" y="101600"/>
                                </a:lnTo>
                                <a:lnTo>
                                  <a:pt x="2276425" y="114300"/>
                                </a:lnTo>
                                <a:lnTo>
                                  <a:pt x="2237621" y="114300"/>
                                </a:lnTo>
                                <a:lnTo>
                                  <a:pt x="2233530" y="127000"/>
                                </a:lnTo>
                                <a:lnTo>
                                  <a:pt x="2231763" y="139700"/>
                                </a:lnTo>
                                <a:lnTo>
                                  <a:pt x="2321579" y="139700"/>
                                </a:lnTo>
                                <a:lnTo>
                                  <a:pt x="2319768" y="127000"/>
                                </a:lnTo>
                                <a:lnTo>
                                  <a:pt x="2322131" y="114300"/>
                                </a:lnTo>
                                <a:lnTo>
                                  <a:pt x="2316266" y="101600"/>
                                </a:lnTo>
                                <a:lnTo>
                                  <a:pt x="2302846" y="101600"/>
                                </a:lnTo>
                                <a:lnTo>
                                  <a:pt x="2299345" y="88900"/>
                                </a:lnTo>
                                <a:close/>
                              </a:path>
                              <a:path w="2387600" h="1485900">
                                <a:moveTo>
                                  <a:pt x="757872" y="114300"/>
                                </a:moveTo>
                                <a:lnTo>
                                  <a:pt x="122650" y="114300"/>
                                </a:lnTo>
                                <a:lnTo>
                                  <a:pt x="123511" y="127000"/>
                                </a:lnTo>
                                <a:lnTo>
                                  <a:pt x="761319" y="127000"/>
                                </a:lnTo>
                                <a:lnTo>
                                  <a:pt x="757872" y="114300"/>
                                </a:lnTo>
                                <a:close/>
                              </a:path>
                              <a:path w="2387600" h="1485900">
                                <a:moveTo>
                                  <a:pt x="648267" y="101600"/>
                                </a:moveTo>
                                <a:lnTo>
                                  <a:pt x="128902" y="101600"/>
                                </a:lnTo>
                                <a:lnTo>
                                  <a:pt x="128902" y="114300"/>
                                </a:lnTo>
                                <a:lnTo>
                                  <a:pt x="653834" y="114300"/>
                                </a:lnTo>
                                <a:lnTo>
                                  <a:pt x="648267" y="101600"/>
                                </a:lnTo>
                                <a:close/>
                              </a:path>
                              <a:path w="2387600" h="1485900">
                                <a:moveTo>
                                  <a:pt x="2260088" y="101600"/>
                                </a:moveTo>
                                <a:lnTo>
                                  <a:pt x="2245485" y="101600"/>
                                </a:lnTo>
                                <a:lnTo>
                                  <a:pt x="2244834" y="114300"/>
                                </a:lnTo>
                                <a:lnTo>
                                  <a:pt x="2263810" y="114300"/>
                                </a:lnTo>
                                <a:lnTo>
                                  <a:pt x="2260088" y="101600"/>
                                </a:lnTo>
                                <a:close/>
                              </a:path>
                              <a:path w="2387600" h="1485900">
                                <a:moveTo>
                                  <a:pt x="587162" y="88900"/>
                                </a:moveTo>
                                <a:lnTo>
                                  <a:pt x="127609" y="88900"/>
                                </a:lnTo>
                                <a:lnTo>
                                  <a:pt x="128670" y="101600"/>
                                </a:lnTo>
                                <a:lnTo>
                                  <a:pt x="592442" y="101600"/>
                                </a:lnTo>
                                <a:lnTo>
                                  <a:pt x="587162" y="88900"/>
                                </a:lnTo>
                                <a:close/>
                              </a:path>
                              <a:path w="2387600" h="1485900">
                                <a:moveTo>
                                  <a:pt x="564817" y="76200"/>
                                </a:moveTo>
                                <a:lnTo>
                                  <a:pt x="123080" y="76200"/>
                                </a:lnTo>
                                <a:lnTo>
                                  <a:pt x="126903" y="88900"/>
                                </a:lnTo>
                                <a:lnTo>
                                  <a:pt x="566926" y="88900"/>
                                </a:lnTo>
                                <a:lnTo>
                                  <a:pt x="564817" y="76200"/>
                                </a:lnTo>
                                <a:close/>
                              </a:path>
                              <a:path w="2387600" h="1485900">
                                <a:moveTo>
                                  <a:pt x="440897" y="63500"/>
                                </a:moveTo>
                                <a:lnTo>
                                  <a:pt x="116740" y="63500"/>
                                </a:lnTo>
                                <a:lnTo>
                                  <a:pt x="121721" y="76200"/>
                                </a:lnTo>
                                <a:lnTo>
                                  <a:pt x="449844" y="76200"/>
                                </a:lnTo>
                                <a:lnTo>
                                  <a:pt x="440897" y="63500"/>
                                </a:lnTo>
                                <a:close/>
                              </a:path>
                              <a:path w="2387600" h="1485900">
                                <a:moveTo>
                                  <a:pt x="408101" y="50800"/>
                                </a:moveTo>
                                <a:lnTo>
                                  <a:pt x="116221" y="50800"/>
                                </a:lnTo>
                                <a:lnTo>
                                  <a:pt x="120771" y="63500"/>
                                </a:lnTo>
                                <a:lnTo>
                                  <a:pt x="417944" y="63500"/>
                                </a:lnTo>
                                <a:lnTo>
                                  <a:pt x="408101" y="50800"/>
                                </a:lnTo>
                                <a:close/>
                              </a:path>
                              <a:path w="2387600" h="1485900">
                                <a:moveTo>
                                  <a:pt x="145615" y="25400"/>
                                </a:moveTo>
                                <a:lnTo>
                                  <a:pt x="112378" y="25400"/>
                                </a:lnTo>
                                <a:lnTo>
                                  <a:pt x="110656" y="37543"/>
                                </a:lnTo>
                                <a:lnTo>
                                  <a:pt x="110622" y="50800"/>
                                </a:lnTo>
                                <a:lnTo>
                                  <a:pt x="168161" y="50800"/>
                                </a:lnTo>
                                <a:lnTo>
                                  <a:pt x="163452" y="38100"/>
                                </a:lnTo>
                                <a:lnTo>
                                  <a:pt x="152578" y="38100"/>
                                </a:lnTo>
                                <a:lnTo>
                                  <a:pt x="145615" y="25400"/>
                                </a:lnTo>
                                <a:close/>
                              </a:path>
                              <a:path w="2387600" h="1485900">
                                <a:moveTo>
                                  <a:pt x="379472" y="38100"/>
                                </a:moveTo>
                                <a:lnTo>
                                  <a:pt x="185036" y="38100"/>
                                </a:lnTo>
                                <a:lnTo>
                                  <a:pt x="187322" y="50800"/>
                                </a:lnTo>
                                <a:lnTo>
                                  <a:pt x="387325" y="50800"/>
                                </a:lnTo>
                                <a:lnTo>
                                  <a:pt x="379472" y="38100"/>
                                </a:lnTo>
                                <a:close/>
                              </a:path>
                              <a:path w="2387600" h="1485900">
                                <a:moveTo>
                                  <a:pt x="303102" y="25400"/>
                                </a:moveTo>
                                <a:lnTo>
                                  <a:pt x="182076" y="25400"/>
                                </a:lnTo>
                                <a:lnTo>
                                  <a:pt x="182667" y="37543"/>
                                </a:lnTo>
                                <a:lnTo>
                                  <a:pt x="182694" y="38100"/>
                                </a:lnTo>
                                <a:lnTo>
                                  <a:pt x="315263" y="38100"/>
                                </a:lnTo>
                                <a:lnTo>
                                  <a:pt x="303102" y="25400"/>
                                </a:lnTo>
                                <a:close/>
                              </a:path>
                              <a:path w="2387600" h="1485900">
                                <a:moveTo>
                                  <a:pt x="217477" y="0"/>
                                </a:moveTo>
                                <a:lnTo>
                                  <a:pt x="213047" y="0"/>
                                </a:lnTo>
                                <a:lnTo>
                                  <a:pt x="210639" y="12700"/>
                                </a:lnTo>
                                <a:lnTo>
                                  <a:pt x="209468" y="25400"/>
                                </a:lnTo>
                                <a:lnTo>
                                  <a:pt x="264048" y="25400"/>
                                </a:lnTo>
                                <a:lnTo>
                                  <a:pt x="258293" y="12700"/>
                                </a:lnTo>
                                <a:lnTo>
                                  <a:pt x="221752" y="12700"/>
                                </a:lnTo>
                                <a:lnTo>
                                  <a:pt x="217477" y="0"/>
                                </a:lnTo>
                                <a:close/>
                              </a:path>
                            </a:pathLst>
                          </a:custGeom>
                          <a:solidFill>
                            <a:srgbClr val="1E6988"/>
                          </a:solidFill>
                        </wps:spPr>
                        <wps:bodyPr wrap="square" lIns="0" tIns="0" rIns="0" bIns="0" rtlCol="0">
                          <a:prstTxWarp prst="textNoShape">
                            <a:avLst/>
                          </a:prstTxWarp>
                          <a:noAutofit/>
                        </wps:bodyPr>
                      </wps:wsp>
                      <wps:wsp>
                        <wps:cNvPr id="50" name="Graphic 50"/>
                        <wps:cNvSpPr/>
                        <wps:spPr>
                          <a:xfrm>
                            <a:off x="205171" y="205171"/>
                            <a:ext cx="629920" cy="2143125"/>
                          </a:xfrm>
                          <a:custGeom>
                            <a:avLst/>
                            <a:gdLst/>
                            <a:ahLst/>
                            <a:cxnLst/>
                            <a:rect l="l" t="t" r="r" b="b"/>
                            <a:pathLst>
                              <a:path w="629920" h="2143125">
                                <a:moveTo>
                                  <a:pt x="629600" y="0"/>
                                </a:moveTo>
                                <a:lnTo>
                                  <a:pt x="0" y="0"/>
                                </a:lnTo>
                                <a:lnTo>
                                  <a:pt x="0" y="2142850"/>
                                </a:lnTo>
                                <a:lnTo>
                                  <a:pt x="629600" y="2142850"/>
                                </a:lnTo>
                                <a:lnTo>
                                  <a:pt x="629600" y="0"/>
                                </a:lnTo>
                                <a:close/>
                              </a:path>
                            </a:pathLst>
                          </a:custGeom>
                          <a:solidFill>
                            <a:srgbClr val="7B232F"/>
                          </a:solidFill>
                        </wps:spPr>
                        <wps:bodyPr wrap="square" lIns="0" tIns="0" rIns="0" bIns="0" rtlCol="0">
                          <a:prstTxWarp prst="textNoShape">
                            <a:avLst/>
                          </a:prstTxWarp>
                          <a:noAutofit/>
                        </wps:bodyPr>
                      </wps:wsp>
                      <wps:wsp>
                        <wps:cNvPr id="51" name="Graphic 51"/>
                        <wps:cNvSpPr/>
                        <wps:spPr>
                          <a:xfrm>
                            <a:off x="198355" y="205171"/>
                            <a:ext cx="636905" cy="2143125"/>
                          </a:xfrm>
                          <a:custGeom>
                            <a:avLst/>
                            <a:gdLst/>
                            <a:ahLst/>
                            <a:cxnLst/>
                            <a:rect l="l" t="t" r="r" b="b"/>
                            <a:pathLst>
                              <a:path w="636905" h="2143125">
                                <a:moveTo>
                                  <a:pt x="636415" y="0"/>
                                </a:moveTo>
                                <a:lnTo>
                                  <a:pt x="0" y="0"/>
                                </a:lnTo>
                                <a:lnTo>
                                  <a:pt x="0" y="2142850"/>
                                </a:lnTo>
                                <a:lnTo>
                                  <a:pt x="636415" y="2142850"/>
                                </a:lnTo>
                                <a:lnTo>
                                  <a:pt x="636415" y="0"/>
                                </a:lnTo>
                                <a:close/>
                              </a:path>
                            </a:pathLst>
                          </a:custGeom>
                          <a:solidFill>
                            <a:srgbClr val="2B3087"/>
                          </a:solidFill>
                        </wps:spPr>
                        <wps:bodyPr wrap="square" lIns="0" tIns="0" rIns="0" bIns="0" rtlCol="0">
                          <a:prstTxWarp prst="textNoShape">
                            <a:avLst/>
                          </a:prstTxWarp>
                          <a:noAutofit/>
                        </wps:bodyPr>
                      </wps:wsp>
                      <wps:wsp>
                        <wps:cNvPr id="52" name="Graphic 52"/>
                        <wps:cNvSpPr/>
                        <wps:spPr>
                          <a:xfrm>
                            <a:off x="3487200" y="2512005"/>
                            <a:ext cx="3082290" cy="6010910"/>
                          </a:xfrm>
                          <a:custGeom>
                            <a:avLst/>
                            <a:gdLst/>
                            <a:ahLst/>
                            <a:cxnLst/>
                            <a:rect l="l" t="t" r="r" b="b"/>
                            <a:pathLst>
                              <a:path w="3082290" h="6010910">
                                <a:moveTo>
                                  <a:pt x="0" y="6010518"/>
                                </a:moveTo>
                                <a:lnTo>
                                  <a:pt x="3081728" y="6010518"/>
                                </a:lnTo>
                                <a:lnTo>
                                  <a:pt x="3081728" y="0"/>
                                </a:lnTo>
                                <a:lnTo>
                                  <a:pt x="0" y="0"/>
                                </a:lnTo>
                                <a:lnTo>
                                  <a:pt x="0" y="6010518"/>
                                </a:lnTo>
                                <a:close/>
                              </a:path>
                            </a:pathLst>
                          </a:custGeom>
                          <a:ln w="22091">
                            <a:solidFill>
                              <a:srgbClr val="C6822A"/>
                            </a:solidFill>
                            <a:prstDash val="solid"/>
                          </a:ln>
                        </wps:spPr>
                        <wps:bodyPr wrap="square" lIns="0" tIns="0" rIns="0" bIns="0" rtlCol="0">
                          <a:prstTxWarp prst="textNoShape">
                            <a:avLst/>
                          </a:prstTxWarp>
                          <a:noAutofit/>
                        </wps:bodyPr>
                      </wps:wsp>
                      <wps:wsp>
                        <wps:cNvPr id="53" name="Graphic 53"/>
                        <wps:cNvSpPr/>
                        <wps:spPr>
                          <a:xfrm>
                            <a:off x="198351" y="2676588"/>
                            <a:ext cx="3082290" cy="1270"/>
                          </a:xfrm>
                          <a:custGeom>
                            <a:avLst/>
                            <a:gdLst/>
                            <a:ahLst/>
                            <a:cxnLst/>
                            <a:rect l="l" t="t" r="r" b="b"/>
                            <a:pathLst>
                              <a:path w="3082290" h="0">
                                <a:moveTo>
                                  <a:pt x="3081728" y="0"/>
                                </a:moveTo>
                                <a:lnTo>
                                  <a:pt x="0" y="0"/>
                                </a:lnTo>
                              </a:path>
                            </a:pathLst>
                          </a:custGeom>
                          <a:solidFill>
                            <a:srgbClr val="2B3087"/>
                          </a:solidFill>
                        </wps:spPr>
                        <wps:bodyPr wrap="square" lIns="0" tIns="0" rIns="0" bIns="0" rtlCol="0">
                          <a:prstTxWarp prst="textNoShape">
                            <a:avLst/>
                          </a:prstTxWarp>
                          <a:noAutofit/>
                        </wps:bodyPr>
                      </wps:wsp>
                      <wps:wsp>
                        <wps:cNvPr id="54" name="Graphic 54"/>
                        <wps:cNvSpPr/>
                        <wps:spPr>
                          <a:xfrm>
                            <a:off x="3487134" y="2516368"/>
                            <a:ext cx="3079750" cy="634365"/>
                          </a:xfrm>
                          <a:custGeom>
                            <a:avLst/>
                            <a:gdLst/>
                            <a:ahLst/>
                            <a:cxnLst/>
                            <a:rect l="l" t="t" r="r" b="b"/>
                            <a:pathLst>
                              <a:path w="3079750" h="634365">
                                <a:moveTo>
                                  <a:pt x="3079398" y="0"/>
                                </a:moveTo>
                                <a:lnTo>
                                  <a:pt x="0" y="0"/>
                                </a:lnTo>
                                <a:lnTo>
                                  <a:pt x="0" y="634305"/>
                                </a:lnTo>
                                <a:lnTo>
                                  <a:pt x="3079398" y="634305"/>
                                </a:lnTo>
                                <a:lnTo>
                                  <a:pt x="3079398" y="0"/>
                                </a:lnTo>
                                <a:close/>
                              </a:path>
                            </a:pathLst>
                          </a:custGeom>
                          <a:solidFill>
                            <a:srgbClr val="C6822A"/>
                          </a:solidFill>
                        </wps:spPr>
                        <wps:bodyPr wrap="square" lIns="0" tIns="0" rIns="0" bIns="0" rtlCol="0">
                          <a:prstTxWarp prst="textNoShape">
                            <a:avLst/>
                          </a:prstTxWarp>
                          <a:noAutofit/>
                        </wps:bodyPr>
                      </wps:wsp>
                      <wps:wsp>
                        <wps:cNvPr id="55" name="Graphic 55"/>
                        <wps:cNvSpPr/>
                        <wps:spPr>
                          <a:xfrm>
                            <a:off x="6461006" y="2787113"/>
                            <a:ext cx="1270" cy="5080"/>
                          </a:xfrm>
                          <a:custGeom>
                            <a:avLst/>
                            <a:gdLst/>
                            <a:ahLst/>
                            <a:cxnLst/>
                            <a:rect l="l" t="t" r="r" b="b"/>
                            <a:pathLst>
                              <a:path w="0" h="5080">
                                <a:moveTo>
                                  <a:pt x="0" y="4517"/>
                                </a:moveTo>
                                <a:lnTo>
                                  <a:pt x="0" y="0"/>
                                </a:lnTo>
                                <a:lnTo>
                                  <a:pt x="0" y="4517"/>
                                </a:lnTo>
                                <a:close/>
                              </a:path>
                            </a:pathLst>
                          </a:custGeom>
                          <a:ln w="11045">
                            <a:solidFill>
                              <a:srgbClr val="FFFFFF"/>
                            </a:solidFill>
                            <a:prstDash val="solid"/>
                          </a:ln>
                        </wps:spPr>
                        <wps:bodyPr wrap="square" lIns="0" tIns="0" rIns="0" bIns="0" rtlCol="0">
                          <a:prstTxWarp prst="textNoShape">
                            <a:avLst/>
                          </a:prstTxWarp>
                          <a:noAutofit/>
                        </wps:bodyPr>
                      </wps:wsp>
                      <wps:wsp>
                        <wps:cNvPr id="56" name="Graphic 56"/>
                        <wps:cNvSpPr/>
                        <wps:spPr>
                          <a:xfrm>
                            <a:off x="3968773" y="5290074"/>
                            <a:ext cx="2128520" cy="332740"/>
                          </a:xfrm>
                          <a:custGeom>
                            <a:avLst/>
                            <a:gdLst/>
                            <a:ahLst/>
                            <a:cxnLst/>
                            <a:rect l="l" t="t" r="r" b="b"/>
                            <a:pathLst>
                              <a:path w="2128520" h="332740">
                                <a:moveTo>
                                  <a:pt x="250901" y="332244"/>
                                </a:moveTo>
                                <a:lnTo>
                                  <a:pt x="184404" y="224828"/>
                                </a:lnTo>
                                <a:lnTo>
                                  <a:pt x="184404" y="0"/>
                                </a:lnTo>
                                <a:lnTo>
                                  <a:pt x="0" y="0"/>
                                </a:lnTo>
                                <a:lnTo>
                                  <a:pt x="0" y="332244"/>
                                </a:lnTo>
                                <a:lnTo>
                                  <a:pt x="250901" y="332244"/>
                                </a:lnTo>
                                <a:close/>
                              </a:path>
                              <a:path w="2128520" h="332740">
                                <a:moveTo>
                                  <a:pt x="2128126" y="0"/>
                                </a:moveTo>
                                <a:lnTo>
                                  <a:pt x="1943722" y="0"/>
                                </a:lnTo>
                                <a:lnTo>
                                  <a:pt x="1943722" y="224828"/>
                                </a:lnTo>
                                <a:lnTo>
                                  <a:pt x="1877225" y="332244"/>
                                </a:lnTo>
                                <a:lnTo>
                                  <a:pt x="2128126" y="332244"/>
                                </a:lnTo>
                                <a:lnTo>
                                  <a:pt x="2128126" y="0"/>
                                </a:lnTo>
                                <a:close/>
                              </a:path>
                            </a:pathLst>
                          </a:custGeom>
                          <a:solidFill>
                            <a:srgbClr val="1D384C"/>
                          </a:solidFill>
                        </wps:spPr>
                        <wps:bodyPr wrap="square" lIns="0" tIns="0" rIns="0" bIns="0" rtlCol="0">
                          <a:prstTxWarp prst="textNoShape">
                            <a:avLst/>
                          </a:prstTxWarp>
                          <a:noAutofit/>
                        </wps:bodyPr>
                      </wps:wsp>
                      <wps:wsp>
                        <wps:cNvPr id="57" name="Graphic 57"/>
                        <wps:cNvSpPr/>
                        <wps:spPr>
                          <a:xfrm>
                            <a:off x="4205293" y="6443240"/>
                            <a:ext cx="44450" cy="44450"/>
                          </a:xfrm>
                          <a:custGeom>
                            <a:avLst/>
                            <a:gdLst/>
                            <a:ahLst/>
                            <a:cxnLst/>
                            <a:rect l="l" t="t" r="r" b="b"/>
                            <a:pathLst>
                              <a:path w="44450" h="44450">
                                <a:moveTo>
                                  <a:pt x="0" y="22091"/>
                                </a:moveTo>
                                <a:lnTo>
                                  <a:pt x="6470" y="6470"/>
                                </a:lnTo>
                                <a:lnTo>
                                  <a:pt x="22091" y="0"/>
                                </a:lnTo>
                                <a:lnTo>
                                  <a:pt x="37712" y="6470"/>
                                </a:lnTo>
                                <a:lnTo>
                                  <a:pt x="44182" y="22091"/>
                                </a:lnTo>
                                <a:lnTo>
                                  <a:pt x="37712" y="37712"/>
                                </a:lnTo>
                                <a:lnTo>
                                  <a:pt x="22091" y="44182"/>
                                </a:lnTo>
                                <a:lnTo>
                                  <a:pt x="6470" y="37712"/>
                                </a:lnTo>
                                <a:lnTo>
                                  <a:pt x="0" y="22091"/>
                                </a:lnTo>
                                <a:close/>
                              </a:path>
                            </a:pathLst>
                          </a:custGeom>
                          <a:solidFill>
                            <a:srgbClr val="414042"/>
                          </a:solidFill>
                        </wps:spPr>
                        <wps:bodyPr wrap="square" lIns="0" tIns="0" rIns="0" bIns="0" rtlCol="0">
                          <a:prstTxWarp prst="textNoShape">
                            <a:avLst/>
                          </a:prstTxWarp>
                          <a:noAutofit/>
                        </wps:bodyPr>
                      </wps:wsp>
                      <wps:wsp>
                        <wps:cNvPr id="58" name="Graphic 58"/>
                        <wps:cNvSpPr/>
                        <wps:spPr>
                          <a:xfrm>
                            <a:off x="4335328" y="6465331"/>
                            <a:ext cx="809625" cy="1270"/>
                          </a:xfrm>
                          <a:custGeom>
                            <a:avLst/>
                            <a:gdLst/>
                            <a:ahLst/>
                            <a:cxnLst/>
                            <a:rect l="l" t="t" r="r" b="b"/>
                            <a:pathLst>
                              <a:path w="809625" h="0">
                                <a:moveTo>
                                  <a:pt x="0" y="0"/>
                                </a:moveTo>
                                <a:lnTo>
                                  <a:pt x="809588" y="0"/>
                                </a:lnTo>
                              </a:path>
                            </a:pathLst>
                          </a:custGeom>
                          <a:ln w="44182">
                            <a:solidFill>
                              <a:srgbClr val="414042"/>
                            </a:solidFill>
                            <a:prstDash val="dot"/>
                          </a:ln>
                        </wps:spPr>
                        <wps:bodyPr wrap="square" lIns="0" tIns="0" rIns="0" bIns="0" rtlCol="0">
                          <a:prstTxWarp prst="textNoShape">
                            <a:avLst/>
                          </a:prstTxWarp>
                          <a:noAutofit/>
                        </wps:bodyPr>
                      </wps:wsp>
                      <wps:wsp>
                        <wps:cNvPr id="59" name="Graphic 59"/>
                        <wps:cNvSpPr/>
                        <wps:spPr>
                          <a:xfrm>
                            <a:off x="5176789" y="6443240"/>
                            <a:ext cx="44450" cy="44450"/>
                          </a:xfrm>
                          <a:custGeom>
                            <a:avLst/>
                            <a:gdLst/>
                            <a:ahLst/>
                            <a:cxnLst/>
                            <a:rect l="l" t="t" r="r" b="b"/>
                            <a:pathLst>
                              <a:path w="44450" h="44450">
                                <a:moveTo>
                                  <a:pt x="0" y="22091"/>
                                </a:moveTo>
                                <a:lnTo>
                                  <a:pt x="6470" y="6470"/>
                                </a:lnTo>
                                <a:lnTo>
                                  <a:pt x="22091" y="0"/>
                                </a:lnTo>
                                <a:lnTo>
                                  <a:pt x="37712" y="6470"/>
                                </a:lnTo>
                                <a:lnTo>
                                  <a:pt x="44182" y="22091"/>
                                </a:lnTo>
                                <a:lnTo>
                                  <a:pt x="37712" y="37712"/>
                                </a:lnTo>
                                <a:lnTo>
                                  <a:pt x="22091" y="44182"/>
                                </a:lnTo>
                                <a:lnTo>
                                  <a:pt x="6470" y="37712"/>
                                </a:lnTo>
                                <a:lnTo>
                                  <a:pt x="0" y="22091"/>
                                </a:lnTo>
                                <a:close/>
                              </a:path>
                            </a:pathLst>
                          </a:custGeom>
                          <a:solidFill>
                            <a:srgbClr val="414042"/>
                          </a:solidFill>
                        </wps:spPr>
                        <wps:bodyPr wrap="square" lIns="0" tIns="0" rIns="0" bIns="0" rtlCol="0">
                          <a:prstTxWarp prst="textNoShape">
                            <a:avLst/>
                          </a:prstTxWarp>
                          <a:noAutofit/>
                        </wps:bodyPr>
                      </wps:wsp>
                      <wps:wsp>
                        <wps:cNvPr id="60" name="Graphic 60"/>
                        <wps:cNvSpPr/>
                        <wps:spPr>
                          <a:xfrm>
                            <a:off x="5254918" y="6422017"/>
                            <a:ext cx="80010" cy="94615"/>
                          </a:xfrm>
                          <a:custGeom>
                            <a:avLst/>
                            <a:gdLst/>
                            <a:ahLst/>
                            <a:cxnLst/>
                            <a:rect l="l" t="t" r="r" b="b"/>
                            <a:pathLst>
                              <a:path w="80010" h="94615">
                                <a:moveTo>
                                  <a:pt x="0" y="0"/>
                                </a:moveTo>
                                <a:lnTo>
                                  <a:pt x="0" y="94086"/>
                                </a:lnTo>
                                <a:lnTo>
                                  <a:pt x="79528" y="47043"/>
                                </a:lnTo>
                                <a:lnTo>
                                  <a:pt x="0" y="0"/>
                                </a:lnTo>
                                <a:close/>
                              </a:path>
                            </a:pathLst>
                          </a:custGeom>
                          <a:solidFill>
                            <a:srgbClr val="414042"/>
                          </a:solidFill>
                        </wps:spPr>
                        <wps:bodyPr wrap="square" lIns="0" tIns="0" rIns="0" bIns="0" rtlCol="0">
                          <a:prstTxWarp prst="textNoShape">
                            <a:avLst/>
                          </a:prstTxWarp>
                          <a:noAutofit/>
                        </wps:bodyPr>
                      </wps:wsp>
                      <wps:wsp>
                        <wps:cNvPr id="61" name="Graphic 61"/>
                        <wps:cNvSpPr/>
                        <wps:spPr>
                          <a:xfrm>
                            <a:off x="4679888" y="6935621"/>
                            <a:ext cx="44450" cy="44450"/>
                          </a:xfrm>
                          <a:custGeom>
                            <a:avLst/>
                            <a:gdLst/>
                            <a:ahLst/>
                            <a:cxnLst/>
                            <a:rect l="l" t="t" r="r" b="b"/>
                            <a:pathLst>
                              <a:path w="44450" h="44450">
                                <a:moveTo>
                                  <a:pt x="0" y="22091"/>
                                </a:moveTo>
                                <a:lnTo>
                                  <a:pt x="6470" y="6470"/>
                                </a:lnTo>
                                <a:lnTo>
                                  <a:pt x="22091" y="0"/>
                                </a:lnTo>
                                <a:lnTo>
                                  <a:pt x="37712" y="6470"/>
                                </a:lnTo>
                                <a:lnTo>
                                  <a:pt x="44182" y="22091"/>
                                </a:lnTo>
                                <a:lnTo>
                                  <a:pt x="37712" y="37712"/>
                                </a:lnTo>
                                <a:lnTo>
                                  <a:pt x="22091" y="44182"/>
                                </a:lnTo>
                                <a:lnTo>
                                  <a:pt x="6470" y="37712"/>
                                </a:lnTo>
                                <a:lnTo>
                                  <a:pt x="0" y="22091"/>
                                </a:lnTo>
                                <a:close/>
                              </a:path>
                            </a:pathLst>
                          </a:custGeom>
                          <a:solidFill>
                            <a:srgbClr val="414042"/>
                          </a:solidFill>
                        </wps:spPr>
                        <wps:bodyPr wrap="square" lIns="0" tIns="0" rIns="0" bIns="0" rtlCol="0">
                          <a:prstTxWarp prst="textNoShape">
                            <a:avLst/>
                          </a:prstTxWarp>
                          <a:noAutofit/>
                        </wps:bodyPr>
                      </wps:wsp>
                      <wps:wsp>
                        <wps:cNvPr id="62" name="Graphic 62"/>
                        <wps:cNvSpPr/>
                        <wps:spPr>
                          <a:xfrm>
                            <a:off x="4821270" y="6957712"/>
                            <a:ext cx="417830" cy="1270"/>
                          </a:xfrm>
                          <a:custGeom>
                            <a:avLst/>
                            <a:gdLst/>
                            <a:ahLst/>
                            <a:cxnLst/>
                            <a:rect l="l" t="t" r="r" b="b"/>
                            <a:pathLst>
                              <a:path w="417830" h="0">
                                <a:moveTo>
                                  <a:pt x="0" y="0"/>
                                </a:moveTo>
                                <a:lnTo>
                                  <a:pt x="417524" y="0"/>
                                </a:lnTo>
                              </a:path>
                            </a:pathLst>
                          </a:custGeom>
                          <a:ln w="44182">
                            <a:solidFill>
                              <a:srgbClr val="414042"/>
                            </a:solidFill>
                            <a:prstDash val="dot"/>
                          </a:ln>
                        </wps:spPr>
                        <wps:bodyPr wrap="square" lIns="0" tIns="0" rIns="0" bIns="0" rtlCol="0">
                          <a:prstTxWarp prst="textNoShape">
                            <a:avLst/>
                          </a:prstTxWarp>
                          <a:noAutofit/>
                        </wps:bodyPr>
                      </wps:wsp>
                      <wps:wsp>
                        <wps:cNvPr id="63" name="Graphic 63"/>
                        <wps:cNvSpPr/>
                        <wps:spPr>
                          <a:xfrm>
                            <a:off x="5276351" y="6935621"/>
                            <a:ext cx="44450" cy="44450"/>
                          </a:xfrm>
                          <a:custGeom>
                            <a:avLst/>
                            <a:gdLst/>
                            <a:ahLst/>
                            <a:cxnLst/>
                            <a:rect l="l" t="t" r="r" b="b"/>
                            <a:pathLst>
                              <a:path w="44450" h="44450">
                                <a:moveTo>
                                  <a:pt x="0" y="22091"/>
                                </a:moveTo>
                                <a:lnTo>
                                  <a:pt x="6470" y="6470"/>
                                </a:lnTo>
                                <a:lnTo>
                                  <a:pt x="22091" y="0"/>
                                </a:lnTo>
                                <a:lnTo>
                                  <a:pt x="37712" y="6470"/>
                                </a:lnTo>
                                <a:lnTo>
                                  <a:pt x="44182" y="22091"/>
                                </a:lnTo>
                                <a:lnTo>
                                  <a:pt x="37712" y="37712"/>
                                </a:lnTo>
                                <a:lnTo>
                                  <a:pt x="22091" y="44182"/>
                                </a:lnTo>
                                <a:lnTo>
                                  <a:pt x="6470" y="37712"/>
                                </a:lnTo>
                                <a:lnTo>
                                  <a:pt x="0" y="22091"/>
                                </a:lnTo>
                                <a:close/>
                              </a:path>
                            </a:pathLst>
                          </a:custGeom>
                          <a:solidFill>
                            <a:srgbClr val="414042"/>
                          </a:solidFill>
                        </wps:spPr>
                        <wps:bodyPr wrap="square" lIns="0" tIns="0" rIns="0" bIns="0" rtlCol="0">
                          <a:prstTxWarp prst="textNoShape">
                            <a:avLst/>
                          </a:prstTxWarp>
                          <a:noAutofit/>
                        </wps:bodyPr>
                      </wps:wsp>
                      <wps:wsp>
                        <wps:cNvPr id="64" name="Graphic 64"/>
                        <wps:cNvSpPr/>
                        <wps:spPr>
                          <a:xfrm>
                            <a:off x="5354070" y="6914400"/>
                            <a:ext cx="80010" cy="94615"/>
                          </a:xfrm>
                          <a:custGeom>
                            <a:avLst/>
                            <a:gdLst/>
                            <a:ahLst/>
                            <a:cxnLst/>
                            <a:rect l="l" t="t" r="r" b="b"/>
                            <a:pathLst>
                              <a:path w="80010" h="94615">
                                <a:moveTo>
                                  <a:pt x="0" y="0"/>
                                </a:moveTo>
                                <a:lnTo>
                                  <a:pt x="0" y="94075"/>
                                </a:lnTo>
                                <a:lnTo>
                                  <a:pt x="79528" y="47031"/>
                                </a:lnTo>
                                <a:lnTo>
                                  <a:pt x="0" y="0"/>
                                </a:lnTo>
                                <a:close/>
                              </a:path>
                            </a:pathLst>
                          </a:custGeom>
                          <a:solidFill>
                            <a:srgbClr val="414042"/>
                          </a:solidFill>
                        </wps:spPr>
                        <wps:bodyPr wrap="square" lIns="0" tIns="0" rIns="0" bIns="0" rtlCol="0">
                          <a:prstTxWarp prst="textNoShape">
                            <a:avLst/>
                          </a:prstTxWarp>
                          <a:noAutofit/>
                        </wps:bodyPr>
                      </wps:wsp>
                      <wps:wsp>
                        <wps:cNvPr id="65" name="Graphic 65"/>
                        <wps:cNvSpPr/>
                        <wps:spPr>
                          <a:xfrm>
                            <a:off x="4769677" y="7397683"/>
                            <a:ext cx="44450" cy="44450"/>
                          </a:xfrm>
                          <a:custGeom>
                            <a:avLst/>
                            <a:gdLst/>
                            <a:ahLst/>
                            <a:cxnLst/>
                            <a:rect l="l" t="t" r="r" b="b"/>
                            <a:pathLst>
                              <a:path w="44450" h="44450">
                                <a:moveTo>
                                  <a:pt x="0" y="22091"/>
                                </a:moveTo>
                                <a:lnTo>
                                  <a:pt x="6470" y="6470"/>
                                </a:lnTo>
                                <a:lnTo>
                                  <a:pt x="22091" y="0"/>
                                </a:lnTo>
                                <a:lnTo>
                                  <a:pt x="37712" y="6470"/>
                                </a:lnTo>
                                <a:lnTo>
                                  <a:pt x="44182" y="22091"/>
                                </a:lnTo>
                                <a:lnTo>
                                  <a:pt x="37712" y="37712"/>
                                </a:lnTo>
                                <a:lnTo>
                                  <a:pt x="22091" y="44182"/>
                                </a:lnTo>
                                <a:lnTo>
                                  <a:pt x="6470" y="37712"/>
                                </a:lnTo>
                                <a:lnTo>
                                  <a:pt x="0" y="22091"/>
                                </a:lnTo>
                                <a:close/>
                              </a:path>
                            </a:pathLst>
                          </a:custGeom>
                          <a:solidFill>
                            <a:srgbClr val="414042"/>
                          </a:solidFill>
                        </wps:spPr>
                        <wps:bodyPr wrap="square" lIns="0" tIns="0" rIns="0" bIns="0" rtlCol="0">
                          <a:prstTxWarp prst="textNoShape">
                            <a:avLst/>
                          </a:prstTxWarp>
                          <a:noAutofit/>
                        </wps:bodyPr>
                      </wps:wsp>
                      <wps:wsp>
                        <wps:cNvPr id="66" name="Graphic 66"/>
                        <wps:cNvSpPr/>
                        <wps:spPr>
                          <a:xfrm>
                            <a:off x="4909139" y="7419774"/>
                            <a:ext cx="528320" cy="1270"/>
                          </a:xfrm>
                          <a:custGeom>
                            <a:avLst/>
                            <a:gdLst/>
                            <a:ahLst/>
                            <a:cxnLst/>
                            <a:rect l="l" t="t" r="r" b="b"/>
                            <a:pathLst>
                              <a:path w="528320" h="0">
                                <a:moveTo>
                                  <a:pt x="0" y="0"/>
                                </a:moveTo>
                                <a:lnTo>
                                  <a:pt x="528190" y="0"/>
                                </a:lnTo>
                              </a:path>
                            </a:pathLst>
                          </a:custGeom>
                          <a:ln w="44182">
                            <a:solidFill>
                              <a:srgbClr val="414042"/>
                            </a:solidFill>
                            <a:prstDash val="dot"/>
                          </a:ln>
                        </wps:spPr>
                        <wps:bodyPr wrap="square" lIns="0" tIns="0" rIns="0" bIns="0" rtlCol="0">
                          <a:prstTxWarp prst="textNoShape">
                            <a:avLst/>
                          </a:prstTxWarp>
                          <a:noAutofit/>
                        </wps:bodyPr>
                      </wps:wsp>
                      <wps:wsp>
                        <wps:cNvPr id="67" name="Graphic 67"/>
                        <wps:cNvSpPr/>
                        <wps:spPr>
                          <a:xfrm>
                            <a:off x="5473932" y="7397683"/>
                            <a:ext cx="44450" cy="44450"/>
                          </a:xfrm>
                          <a:custGeom>
                            <a:avLst/>
                            <a:gdLst/>
                            <a:ahLst/>
                            <a:cxnLst/>
                            <a:rect l="l" t="t" r="r" b="b"/>
                            <a:pathLst>
                              <a:path w="44450" h="44450">
                                <a:moveTo>
                                  <a:pt x="0" y="22091"/>
                                </a:moveTo>
                                <a:lnTo>
                                  <a:pt x="6470" y="6470"/>
                                </a:lnTo>
                                <a:lnTo>
                                  <a:pt x="22091" y="0"/>
                                </a:lnTo>
                                <a:lnTo>
                                  <a:pt x="37712" y="6470"/>
                                </a:lnTo>
                                <a:lnTo>
                                  <a:pt x="44182" y="22091"/>
                                </a:lnTo>
                                <a:lnTo>
                                  <a:pt x="37712" y="37712"/>
                                </a:lnTo>
                                <a:lnTo>
                                  <a:pt x="22091" y="44182"/>
                                </a:lnTo>
                                <a:lnTo>
                                  <a:pt x="6470" y="37712"/>
                                </a:lnTo>
                                <a:lnTo>
                                  <a:pt x="0" y="22091"/>
                                </a:lnTo>
                                <a:close/>
                              </a:path>
                            </a:pathLst>
                          </a:custGeom>
                          <a:solidFill>
                            <a:srgbClr val="414042"/>
                          </a:solidFill>
                        </wps:spPr>
                        <wps:bodyPr wrap="square" lIns="0" tIns="0" rIns="0" bIns="0" rtlCol="0">
                          <a:prstTxWarp prst="textNoShape">
                            <a:avLst/>
                          </a:prstTxWarp>
                          <a:noAutofit/>
                        </wps:bodyPr>
                      </wps:wsp>
                      <wps:wsp>
                        <wps:cNvPr id="68" name="Graphic 68"/>
                        <wps:cNvSpPr/>
                        <wps:spPr>
                          <a:xfrm>
                            <a:off x="5565414" y="7376450"/>
                            <a:ext cx="80010" cy="94615"/>
                          </a:xfrm>
                          <a:custGeom>
                            <a:avLst/>
                            <a:gdLst/>
                            <a:ahLst/>
                            <a:cxnLst/>
                            <a:rect l="l" t="t" r="r" b="b"/>
                            <a:pathLst>
                              <a:path w="80010" h="94615">
                                <a:moveTo>
                                  <a:pt x="0" y="0"/>
                                </a:moveTo>
                                <a:lnTo>
                                  <a:pt x="0" y="94086"/>
                                </a:lnTo>
                                <a:lnTo>
                                  <a:pt x="79528" y="47043"/>
                                </a:lnTo>
                                <a:lnTo>
                                  <a:pt x="0" y="0"/>
                                </a:lnTo>
                                <a:close/>
                              </a:path>
                            </a:pathLst>
                          </a:custGeom>
                          <a:solidFill>
                            <a:srgbClr val="414042"/>
                          </a:solidFill>
                        </wps:spPr>
                        <wps:bodyPr wrap="square" lIns="0" tIns="0" rIns="0" bIns="0" rtlCol="0">
                          <a:prstTxWarp prst="textNoShape">
                            <a:avLst/>
                          </a:prstTxWarp>
                          <a:noAutofit/>
                        </wps:bodyPr>
                      </wps:wsp>
                      <wps:wsp>
                        <wps:cNvPr id="69" name="Graphic 69"/>
                        <wps:cNvSpPr/>
                        <wps:spPr>
                          <a:xfrm>
                            <a:off x="6350" y="6350"/>
                            <a:ext cx="6760209" cy="8748395"/>
                          </a:xfrm>
                          <a:custGeom>
                            <a:avLst/>
                            <a:gdLst/>
                            <a:ahLst/>
                            <a:cxnLst/>
                            <a:rect l="l" t="t" r="r" b="b"/>
                            <a:pathLst>
                              <a:path w="6760209" h="8748395">
                                <a:moveTo>
                                  <a:pt x="0" y="0"/>
                                </a:moveTo>
                                <a:lnTo>
                                  <a:pt x="6759920" y="0"/>
                                </a:lnTo>
                                <a:lnTo>
                                  <a:pt x="6759920" y="8748132"/>
                                </a:lnTo>
                                <a:lnTo>
                                  <a:pt x="0" y="8748132"/>
                                </a:lnTo>
                                <a:lnTo>
                                  <a:pt x="0" y="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44181pt;margin-top:102.1707pt;width:533.3pt;height:689.85pt;mso-position-horizontal-relative:page;mso-position-vertical-relative:page;z-index:-16345600" id="docshapegroup45" coordorigin="1077,2043" coordsize="10666,13797">
                <v:shape style="position:absolute;left:6960;top:14264;width:4071;height:1079" id="docshape46" coordorigin="6960,14264" coordsize="4071,1079" path="m10822,14264l7169,14264,7103,14275,7046,14305,7001,14350,6971,14407,6960,14473,6960,15134,6971,15200,7001,15257,7046,15303,7103,15332,7169,15343,10822,15343,10888,15332,10945,15303,10990,15257,11020,15200,11031,15134,11031,14473,11020,14407,10990,14350,10945,14305,10888,14275,10822,14264xe" filled="true" fillcolor="#eddba2" stroked="false">
                  <v:path arrowok="t"/>
                  <v:fill opacity="19660f" type="solid"/>
                </v:shape>
                <v:shape style="position:absolute;left:7124;top:7344;width:3760;height:2340" id="docshape47" coordorigin="7124,7344" coordsize="3760,2340" path="m8882,9664l8862,9664,8871,9684,8882,9664xm8964,9664l8882,9664,8892,9684,8964,9684,8964,9664xm10313,9664l10281,9664,10275,9684,10313,9684,10313,9664xm8950,9604l8789,9604,8790,9624,8790,9624,8787,9644,8837,9644,8847,9664,8964,9664,8963,9644,8961,9624,8950,9604xm10295,9644l10256,9644,10259,9664,10285,9664,10295,9644xm10326,9644l10308,9644,10307,9664,10323,9664,10326,9644xm10353,9564l10188,9564,10191,9584,10192,9584,10196,9604,10241,9604,10249,9624,10251,9644,10315,9644,10320,9624,10353,9624,10356,9604,10353,9584,10353,9564xm10345,9624l10327,9624,10322,9644,10345,9644,10345,9624xm10225,9604l10205,9604,10213,9624,10213,9624,10220,9624,10225,9604xm8940,9564l8766,9564,8770,9584,8772,9584,8777,9604,8945,9604,8938,9584,8940,9564xm8950,9544l8759,9544,8759,9564,8944,9564,8950,9544xm10355,9544l10184,9544,10184,9564,10354,9564,10355,9544xm8956,9524l8756,9524,8755,9544,8954,9544,8956,9524xm10351,9524l10152,9524,10159,9544,10356,9544,10351,9524xm8975,9484l8720,9484,8724,9504,8735,9504,8737,9524,8960,9524,8957,9504,8975,9484xm10344,9484l10137,9484,10143,9504,10144,9504,10147,9524,10343,9524,10344,9504,10344,9484xm9009,9464l8716,9464,8718,9484,9005,9484,9009,9464xm10335,9444l10111,9444,10110,9464,10108,9464,10114,9484,10337,9484,10335,9444xm9030,9444l8693,9444,8692,9464,9024,9464,9030,9444xm9092,9404l8683,9404,8689,9424,8688,9424,8691,9444,9067,9444,9085,9424,9092,9404xm10105,9424l10094,9424,10096,9444,10103,9444,10105,9424xm10285,9384l10093,9384,10094,9404,10093,9424,10118,9424,10120,9444,10337,9444,10313,9424,10310,9404,10286,9404,10285,9384xm8505,9384l8462,9384,8465,9404,8505,9404,8505,9384xm9114,9384l8673,9384,8673,9404,9107,9404,9114,9384xm9467,9384l9426,9384,9437,9404,9468,9404,9467,9384xm9493,9384l9475,9384,9480,9404,9487,9404,9493,9384xm8512,9364l8445,9364,8449,9384,8510,9384,8512,9364xm9159,9364l8670,9364,8674,9384,9150,9384,9159,9364xm9471,9364l9399,9364,9401,9384,9469,9384,9471,9364xm9521,9364l9489,9364,9484,9384,9522,9384,9521,9364xm9597,9364l9565,9364,9571,9384,9593,9384,9597,9364xm10263,9364l10099,9364,10097,9384,10273,9384,10263,9364xm8511,9344l8406,9344,8415,9364,8511,9364,8511,9344xm9190,9344l8638,9344,8642,9364,9175,9364,9190,9344xm9219,9344l9190,9344,9204,9364,9219,9344xm9342,9344l9314,9344,9314,9364,9333,9364,9342,9344xm9377,9344l9368,9344,9377,9364,9377,9344xm9601,9344l9414,9344,9411,9364,9608,9364,9601,9344xm9614,9344l9611,9344,9608,9364,9614,9364,9614,9344xm10287,9344l10103,9344,10101,9364,10280,9364,10287,9344xm8523,9324l8392,9324,8398,9344,8519,9344,8523,9324xm9345,9324l8627,9324,8628,9344,9343,9344,9345,9324xm9569,9284l8359,9284,8365,9304,8378,9324,9388,9324,9391,9344,9555,9344,9555,9324,9569,9304,9569,9284xm10279,9324l10080,9324,10089,9344,10287,9344,10279,9324xm10255,9304l10032,9304,10042,9324,10257,9324,10255,9304xm9909,9284l9869,9284,9867,9304,9899,9304,9909,9284xm10247,9284l10024,9284,10028,9304,10252,9304,10247,9284xm9667,9224l8359,9224,8358,9244,8358,9284,9538,9284,9540,9264,9649,9264,9647,9244,9663,9244,9667,9224xm9664,9264l9653,9264,9664,9284,9664,9264xm9959,9244l9814,9244,9824,9264,9858,9264,9863,9284,9959,9284,9959,9244xm10225,9264l10009,9264,10011,9284,10233,9284,10225,9264xm9739,9244l9671,9244,9664,9264,9729,9264,9739,9244xm10213,9244l9969,9244,9984,9264,10220,9264,10213,9244xm10200,9224l9673,9224,9672,9244,10203,9244,10200,9224xm10198,9204l8326,9204,8333,9224,10203,9224,10198,9204xm10182,9184l8303,9184,8309,9204,10195,9204,10182,9184xm10173,9164l8274,9164,8285,9184,10173,9184,10173,9164xm10181,9144l8270,9144,8271,9164,10179,9164,10181,9144xm10180,9104l8247,9104,8248,9124,8250,9124,8253,9144,10180,9144,10180,9104xm7994,9104l7884,9104,7888,9124,7985,9124,7994,9104xm8119,9104l7994,9104,8009,9124,8117,9124,8119,9104xm10178,9084l7863,9084,7874,9104,10179,9104,10178,9084xm10185,9064l7835,9064,7841,9084,10181,9084,10185,9064xm10196,9044l7772,9044,7777,9064,10193,9064,10196,9044xm10209,9024l7737,9024,7750,9044,10206,9044,10209,9024xm10219,9004l7717,9004,7728,9024,10217,9024,10219,9004xm10237,8984l7689,8984,7697,9004,10233,9004,10237,8984xm10259,8964l7671,8964,7679,8984,10250,8984,10259,8964xm10266,8944l7615,8944,7619,8964,10261,8964,10266,8944xm10326,8864l7442,8864,7442,8884,7442,8904,7446,8904,7454,8924,7621,8924,7617,8944,10297,8944,10308,8924,10308,8904,10314,8884,10325,8884,10326,8864xm10332,8844l7448,8844,7441,8864,10330,8864,10332,8844xm10397,8784l7408,8784,7427,8804,7433,8824,7434,8824,7438,8844,10388,8844,10389,8824,10387,8804,10393,8804,10397,8784xm10415,8764l7370,8764,7370,8784,10409,8784,10415,8764xm10429,8744l7374,8744,7374,8764,10422,8764,10429,8744xm10479,8724l7338,8724,7345,8744,10470,8744,10479,8724xm10497,8704l7321,8704,7327,8724,10495,8724,10497,8704xm10476,8684l7318,8684,7320,8704,10471,8704,10476,8684xm10498,8664l7256,8664,7261,8684,10495,8684,10498,8664xm10534,8664l10509,8664,10509,8684,10529,8684,10534,8664xm10537,8624l7250,8624,7250,8644,7246,8644,7246,8664,10538,8664,10538,8644,10537,8624xm10480,8544l7224,8544,7229,8564,7233,8584,7237,8604,7247,8624,10524,8624,10517,8604,10500,8604,10496,8584,10492,8564,10486,8564,10480,8544xm10443,8524l7215,8524,7220,8544,10444,8544,10443,8524xm10434,8484l7205,8484,7211,8524,10433,8524,10428,8504,10431,8504,10434,8484xm10497,8444l10468,8444,10468,8464,10467,8504,10483,8504,10482,8484,10481,8464,10496,8464,10497,8444xm10429,8464l7192,8464,7205,8484,10428,8484,10429,8464xm10390,8444l7222,8444,7217,8464,10398,8464,10390,8444xm10423,8444l10406,8444,10398,8464,10430,8464,10423,8444xm10455,8444l10446,8444,10448,8464,10451,8464,10455,8444xm10372,8424l7221,8424,7221,8444,10376,8444,10372,8424xm10496,8424l10444,8424,10446,8444,10496,8444,10496,8424xm10405,8404l7188,8404,7190,8424,10407,8424,10405,8404xm10506,8404l10421,8404,10420,8424,10502,8424,10506,8404xm10388,8344l7186,8344,7187,8364,7187,8404,10400,8404,10395,8384,10395,8384,10393,8364,10390,8364,10388,8344xm10510,8364l10408,8364,10408,8384,10409,8404,10513,8404,10513,8384,10512,8384,10510,8364xm10403,8344l10393,8344,10397,8364,10403,8344xm10504,8344l10403,8344,10408,8364,10507,8364,10504,8344xm10485,8324l7184,8324,7192,8344,10489,8344,10485,8324xm10524,8324l10500,8324,10505,8344,10520,8344,10524,8324xm10459,8284l7170,8284,7168,8304,7166,8304,7170,8324,10461,8324,10450,8304,10459,8284xm10540,8304l10473,8304,10478,8324,10534,8324,10540,8304xm10551,8284l10459,8284,10463,8304,10546,8304,10551,8284xm10552,8264l7158,8264,7167,8284,10552,8284,10552,8264xm9617,8204l7134,8204,7138,8224,7133,8244,7149,8264,10546,8264,10544,8244,10545,8244,10545,8224,9620,8224,9617,8204xm10542,8204l9653,8204,9642,8224,10545,8224,10542,8204xm9612,8184l7133,8184,7133,8204,9614,8204,9612,8184xm9895,8184l9662,8184,9655,8204,9896,8204,9895,8184xm9942,8184l9926,8184,9917,8204,9947,8204,9942,8184xm10537,8184l9971,8184,9971,8204,10538,8204,10537,8184xm9593,8124l7151,8124,7149,8144,7152,8164,7144,8184,9598,8184,9598,8164,9598,8164,9598,8144,9600,8144,9593,8124xm9895,8144l9686,8144,9688,8164,9678,8184,9897,8184,9900,8164,9897,8164,9895,8144xm10574,8164l10005,8164,9999,8184,10564,8184,10574,8164xm10597,8144l10012,8144,10008,8164,10593,8164,10597,8144xm9937,8044l9656,8044,9658,8064,9662,8064,9666,8084,9672,8084,9679,8104,9696,8104,9698,8124,9694,8144,9910,8144,9906,8124,9939,8124,9939,8104,9934,8064,9937,8044xm10551,8124l10076,8124,10068,8144,10562,8144,10551,8124xm10644,8124l10602,8124,10591,8144,10643,8144,10644,8124xm9583,8104l7142,8104,7145,8124,9582,8124,9583,8104xm10591,8104l10087,8104,10081,8124,10583,8124,10591,8104xm10644,8104l10611,8104,10605,8124,10646,8124,10644,8104xm9587,8084l7126,8084,7127,8104,9584,8104,9587,8084xm10619,8084l10139,8084,10136,8104,10609,8104,10619,8084xm9589,8064l7124,8064,7124,8084,9589,8084,9589,8064xm10675,8064l10148,8064,10142,8084,10664,8084,10675,8064xm10730,8064l10699,8064,10707,8084,10724,8084,10730,8064xm9584,8024l7163,8024,7160,8044,7162,8064,9589,8064,9584,8044,9582,8044,9584,8024xm10784,8044l10164,8044,10162,8064,10791,8064,10784,8044xm9826,8004l9654,8004,9654,8044,9920,8044,9914,8024,9826,8024,9826,8004xm10746,8024l10146,8024,10147,8044,10739,8044,10746,8024xm10779,8024l10746,8024,10753,8044,10765,8044,10779,8024xm9593,7984l7177,7984,7175,8004,7170,8004,7170,8024,9593,8024,9593,8004,9593,7984xm9914,8004l9855,8004,9848,8024,9915,8024,9914,8004xm10734,8004l10140,8004,10141,8024,10739,8024,10734,8004xm10773,7984l10748,7984,10753,8004,10751,8004,10739,8024,10778,8024,10775,8004,10773,7984xm9847,7984l9658,7984,9656,8004,9840,8004,9847,7984xm9898,7984l9870,7984,9863,8004,9911,8004,9898,7984xm10162,7984l10136,7984,10134,8004,10164,8004,10162,7984xm10720,7984l10191,7984,10185,8004,10725,8004,10720,7984xm10748,7984l10735,7984,10741,8004,10748,7984xm9595,7964l7190,7964,7186,7984,9594,7984,9595,7964xm9859,7964l9661,7964,9660,7984,9859,7984,9859,7964xm9889,7964l9880,7984,9889,7984,9889,7964xm10275,7964l10265,7984,10289,7984,10275,7964xm10702,7964l10294,7964,10289,7984,10700,7984,10702,7964xm10728,7964l10726,7984,10728,7980,10728,7964xm10766,7964l10736,7964,10728,7980,10728,7984,10775,7984,10766,7964xm9581,7944l7191,7944,7191,7964,9577,7964,9580,7949,9581,7944xm9580,7949l9577,7964,9579,7964,9580,7949xm9607,7944l9582,7944,9580,7949,9579,7964,9603,7964,9607,7944xm9855,7944l9661,7944,9661,7964,9854,7964,9855,7944xm10701,7944l10297,7944,10297,7964,10702,7964,10701,7944xm9580,7924l7185,7924,7189,7944,9580,7944,9580,7924xm9613,7924l9587,7924,9586,7944,9610,7944,9613,7924xm9866,7924l9661,7924,9660,7944,9858,7944,9866,7924xm10695,7924l10310,7924,10312,7944,10693,7944,10695,7924xm9596,7884l7178,7884,7176,7904,7180,7924,9581,7924,9584,7904,9589,7904,9596,7884xm9612,7904l9608,7904,9604,7924,9614,7924,9612,7904xm9707,7904l9690,7904,9688,7924,9714,7924,9707,7904xm9852,7884l9725,7884,9724,7904,9720,7924,9859,7924,9859,7904,9851,7904,9852,7884xm10699,7904l10313,7904,10314,7924,10698,7924,10699,7904xm10703,7884l10287,7884,10288,7904,10701,7904,10703,7884xm9601,7864l7182,7864,7181,7884,9597,7884,9601,7864xm9831,7864l9741,7864,9740,7884,9840,7884,9831,7864xm10705,7864l10320,7864,10322,7884,10705,7884,10705,7864xm9612,7844l7183,7844,7181,7864,9608,7864,9612,7844xm9654,7844l9623,7844,9625,7864,9654,7864,9654,7844xm9763,7844l9743,7844,9740,7864,9774,7864,9763,7844xm10759,7804l10343,7804,10341,7824,10338,7844,10330,7844,10325,7864,10689,7864,10690,7844,10706,7824,10755,7824,10759,7804xm9698,7824l7219,7824,7209,7844,9693,7844,9698,7824xm10753,7824l10745,7824,10749,7844,10753,7824xm9727,7804l7229,7804,7227,7824,9723,7824,9727,7804xm9761,7804l9727,7804,9759,7824,9761,7804xm9836,7804l9761,7804,9768,7824,9836,7824,9836,7804xm9793,7764l9762,7764,9753,7784,7239,7784,7236,7804,9796,7804,9784,7784,9793,7764xm10763,7784l10430,7784,10419,7804,10761,7804,10763,7784xm10786,7784l10763,7784,10768,7804,10782,7804,10786,7784xm9307,7764l7252,7764,7245,7784,9301,7784,9307,7764xm9383,7764l9342,7764,9338,7784,9383,7784,9383,7764xm9563,7764l9422,7764,9422,7784,9565,7784,9563,7764xm9599,7764l9593,7784,9606,7784,9599,7764xm9728,7764l9641,7764,9639,7784,9731,7784,9728,7764xm10486,7764l10459,7764,10449,7784,10500,7784,10486,7764xm10819,7764l10526,7764,10520,7784,10817,7784,10819,7764xm9348,7724l7258,7724,7258,7744,7254,7764,9333,7764,9337,7744,9348,7724xm9522,7744l9461,7744,9454,7764,9523,7764,9522,7744xm9730,7744l9701,7744,9694,7764,9729,7764,9730,7744xm10828,7744l10543,7744,10538,7764,10823,7764,10828,7744xm9539,7724l9495,7724,9491,7744,9535,7744,9539,7724xm10866,7724l10578,7724,10575,7744,10858,7744,10866,7724xm9383,7704l7269,7704,7266,7724,9371,7724,9383,7704xm9556,7704l9517,7704,9510,7724,9558,7724,9556,7704xm10588,7704l10580,7704,10579,7724,10617,7724,10588,7704xm10884,7684l10619,7684,10620,7704,10620,7724,10876,7724,10879,7704,10884,7684xm9411,7684l7272,7684,7272,7704,9401,7704,9411,7684xm9502,7644l9493,7664,7271,7664,7271,7684,9500,7684,9502,7644xm10870,7664l10628,7664,10628,7684,10875,7684,10870,7664xm9305,7644l7272,7644,7271,7664,9313,7664,9305,7644xm9370,7644l9352,7644,9343,7664,9374,7664,9370,7644xm10860,7644l10641,7644,10640,7664,10860,7664,10860,7644xm9259,7624l7278,7624,7274,7644,9275,7644,9259,7624xm9298,7624l9281,7624,9275,7644,9300,7644,9298,7624xm10834,7624l10629,7624,10628,7644,10835,7644,10834,7624xm9163,7604l7289,7604,7282,7624,9163,7624,9163,7604xm9230,7604l9215,7604,9206,7624,9244,7624,9230,7604xm10803,7604l10627,7604,10627,7624,10802,7624,10803,7604xm9124,7584l7317,7584,7313,7604,9127,7604,9124,7584xm10786,7564l10638,7564,10638,7584,10637,7604,10798,7604,10793,7584,10790,7584,10786,7564xm8660,7564l7311,7564,7314,7584,8679,7584,8660,7564xm9120,7564l9089,7564,9088,7584,9122,7584,9120,7564xm8409,7544l7305,7544,7302,7564,8422,7564,8409,7544xm10745,7484l10718,7484,10712,7504,10709,7524,10648,7524,10641,7544,10639,7564,10780,7564,10777,7544,10781,7524,10772,7504,10751,7504,10745,7484xm8318,7524l7317,7524,7319,7544,8323,7544,8318,7524xm8145,7504l7327,7504,7327,7524,8154,7524,8145,7504xm10683,7504l10660,7504,10659,7524,10689,7524,10683,7504xm8049,7484l7325,7484,7327,7504,8057,7504,8049,7484xm8014,7464l7318,7464,7324,7484,8017,7484,8014,7464xm7818,7444l7308,7444,7316,7464,7832,7464,7818,7444xm7767,7424l7307,7424,7314,7444,7782,7444,7767,7424xm7353,7384l7301,7384,7298,7403,7298,7424,7389,7424,7381,7404,7364,7404,7353,7384xm7722,7404l7415,7404,7419,7424,7734,7424,7722,7404xm7601,7384l7411,7384,7412,7403,7412,7404,7621,7404,7601,7384xm7467,7344l7460,7344,7456,7364,7454,7384,7540,7384,7531,7364,7473,7364,7467,7344xe" filled="true" fillcolor="#1e6988" stroked="false">
                  <v:path arrowok="t"/>
                  <v:fill type="solid"/>
                </v:shape>
                <v:rect style="position:absolute;left:1399;top:2366;width:992;height:3375" id="docshape48" filled="true" fillcolor="#7b232f" stroked="false">
                  <v:fill type="solid"/>
                </v:rect>
                <v:rect style="position:absolute;left:1389;top:2366;width:1003;height:3375" id="docshape49" filled="true" fillcolor="#2b3087" stroked="false">
                  <v:fill type="solid"/>
                </v:rect>
                <v:rect style="position:absolute;left:6568;top:5999;width:4854;height:9466" id="docshape50" filled="false" stroked="true" strokeweight="1.739468pt" strokecolor="#c6822a">
                  <v:stroke dashstyle="solid"/>
                </v:rect>
                <v:shape style="position:absolute;left:1389;top:6258;width:4854;height:2" id="docshape51" coordorigin="1389,6259" coordsize="4854,0" path="m6242,6259l1389,6259e" filled="true" fillcolor="#2b3087" stroked="false">
                  <v:path arrowok="t"/>
                  <v:fill type="solid"/>
                </v:shape>
                <v:rect style="position:absolute;left:6568;top:6006;width:4850;height:999" id="docshape52" filled="true" fillcolor="#c6822a" stroked="false">
                  <v:fill type="solid"/>
                </v:rect>
                <v:shape style="position:absolute;left:11251;top:6432;width:2;height:8" id="docshape53" coordorigin="11252,6433" coordsize="0,8" path="m11252,6440l11252,6433,11252,6440xe" filled="false" stroked="true" strokeweight=".869734pt" strokecolor="#ffffff">
                  <v:path arrowok="t"/>
                  <v:stroke dashstyle="solid"/>
                </v:shape>
                <v:shape style="position:absolute;left:7326;top:10374;width:3352;height:524" id="docshape54" coordorigin="7327,10374" coordsize="3352,524" path="m7722,10897l7617,10728,7617,10374,7327,10374,7327,10897,7722,10897xm10678,10374l10388,10374,10388,10728,10283,10897,10678,10897,10678,10374xe" filled="true" fillcolor="#1d384c" stroked="false">
                  <v:path arrowok="t"/>
                  <v:fill type="solid"/>
                </v:shape>
                <v:shape style="position:absolute;left:7699;top:12190;width:70;height:70" id="docshape55" coordorigin="7699,12190" coordsize="70,70" path="m7699,12225l7710,12200,7734,12190,7759,12200,7769,12225,7759,12250,7734,12260,7710,12250,7699,12225xe" filled="true" fillcolor="#414042" stroked="false">
                  <v:path arrowok="t"/>
                  <v:fill type="solid"/>
                </v:shape>
                <v:line style="position:absolute" from="7904,12225" to="9179,12225" stroked="true" strokeweight="3.478936pt" strokecolor="#414042">
                  <v:stroke dashstyle="dot"/>
                </v:line>
                <v:shape style="position:absolute;left:9229;top:12190;width:70;height:70" id="docshape56" coordorigin="9229,12190" coordsize="70,70" path="m9229,12225l9239,12200,9264,12190,9289,12200,9299,12225,9289,12250,9264,12260,9239,12250,9229,12225xe" filled="true" fillcolor="#414042" stroked="false">
                  <v:path arrowok="t"/>
                  <v:fill type="solid"/>
                </v:shape>
                <v:shape style="position:absolute;left:9352;top:12156;width:126;height:149" id="docshape57" coordorigin="9352,12157" coordsize="126,149" path="m9352,12157l9352,12305,9478,12231,9352,12157xe" filled="true" fillcolor="#414042" stroked="false">
                  <v:path arrowok="t"/>
                  <v:fill type="solid"/>
                </v:shape>
                <v:shape style="position:absolute;left:8446;top:12965;width:70;height:70" id="docshape58" coordorigin="8447,12966" coordsize="70,70" path="m8447,13000l8457,12976,8482,12966,8506,12976,8516,13000,8506,13025,8482,13035,8457,13025,8447,13000xe" filled="true" fillcolor="#414042" stroked="false">
                  <v:path arrowok="t"/>
                  <v:fill type="solid"/>
                </v:shape>
                <v:line style="position:absolute" from="8669,13000" to="9327,13000" stroked="true" strokeweight="3.478936pt" strokecolor="#414042">
                  <v:stroke dashstyle="dot"/>
                </v:line>
                <v:shape style="position:absolute;left:9386;top:12965;width:70;height:70" id="docshape59" coordorigin="9386,12966" coordsize="70,70" path="m9386,13000l9396,12976,9421,12966,9445,12976,9456,13000,9445,13025,9421,13035,9396,13025,9386,13000xe" filled="true" fillcolor="#414042" stroked="false">
                  <v:path arrowok="t"/>
                  <v:fill type="solid"/>
                </v:shape>
                <v:shape style="position:absolute;left:9508;top:12932;width:126;height:149" id="docshape60" coordorigin="9508,12932" coordsize="126,149" path="m9508,12932l9508,13080,9634,13006,9508,12932xe" filled="true" fillcolor="#414042" stroked="false">
                  <v:path arrowok="t"/>
                  <v:fill type="solid"/>
                </v:shape>
                <v:shape style="position:absolute;left:8588;top:13693;width:70;height:70" id="docshape61" coordorigin="8588,13693" coordsize="70,70" path="m8588,13728l8598,13703,8623,13693,8648,13703,8658,13728,8648,13753,8623,13763,8598,13753,8588,13728xe" filled="true" fillcolor="#414042" stroked="false">
                  <v:path arrowok="t"/>
                  <v:fill type="solid"/>
                </v:shape>
                <v:line style="position:absolute" from="8808,13728" to="9640,13728" stroked="true" strokeweight="3.478936pt" strokecolor="#414042">
                  <v:stroke dashstyle="dot"/>
                </v:line>
                <v:shape style="position:absolute;left:9697;top:13693;width:70;height:70" id="docshape62" coordorigin="9697,13693" coordsize="70,70" path="m9697,13728l9707,13703,9732,13693,9757,13703,9767,13728,9757,13753,9732,13763,9707,13753,9697,13728xe" filled="true" fillcolor="#414042" stroked="false">
                  <v:path arrowok="t"/>
                  <v:fill type="solid"/>
                </v:shape>
                <v:shape style="position:absolute;left:9841;top:13659;width:126;height:149" id="docshape63" coordorigin="9841,13660" coordsize="126,149" path="m9841,13660l9841,13808,9967,13734,9841,13660xe" filled="true" fillcolor="#414042" stroked="false">
                  <v:path arrowok="t"/>
                  <v:fill type="solid"/>
                </v:shape>
                <v:rect style="position:absolute;left:1086;top:2053;width:10646;height:13777" id="docshape64" filled="false" stroked="true" strokeweight="1.0pt" strokecolor="#000000">
                  <v:stroke dashstyle="solid"/>
                </v:rect>
                <w10:wrap type="none"/>
              </v:group>
            </w:pict>
          </mc:Fallback>
        </mc:AlternateContent>
      </w:r>
    </w:p>
    <w:p>
      <w:pPr>
        <w:pStyle w:val="BodyText"/>
        <w:ind w:left="0"/>
        <w:rPr>
          <w:sz w:val="20"/>
        </w:rPr>
      </w:pPr>
    </w:p>
    <w:p>
      <w:pPr>
        <w:spacing w:line="240" w:lineRule="auto"/>
        <w:ind w:left="1311" w:right="0" w:firstLine="0"/>
        <w:rPr>
          <w:sz w:val="20"/>
        </w:rPr>
      </w:pPr>
      <w:r>
        <w:rPr>
          <w:sz w:val="20"/>
        </w:rPr>
        <mc:AlternateContent>
          <mc:Choice Requires="wps">
            <w:drawing>
              <wp:inline distT="0" distB="0" distL="0" distR="0">
                <wp:extent cx="5732780" cy="2152650"/>
                <wp:effectExtent l="0" t="0" r="0" b="0"/>
                <wp:docPr id="70" name="Textbox 70"/>
                <wp:cNvGraphicFramePr>
                  <a:graphicFrameLocks/>
                </wp:cNvGraphicFramePr>
                <a:graphic>
                  <a:graphicData uri="http://schemas.microsoft.com/office/word/2010/wordprocessingShape">
                    <wps:wsp>
                      <wps:cNvPr id="70" name="Textbox 70"/>
                      <wps:cNvSpPr txBox="1"/>
                      <wps:spPr>
                        <a:xfrm>
                          <a:off x="0" y="0"/>
                          <a:ext cx="5732780" cy="2152650"/>
                        </a:xfrm>
                        <a:prstGeom prst="rect">
                          <a:avLst/>
                        </a:prstGeom>
                        <a:solidFill>
                          <a:srgbClr val="F9F3DE">
                            <a:alpha val="50999"/>
                          </a:srgbClr>
                        </a:solidFill>
                      </wps:spPr>
                      <wps:txbx>
                        <w:txbxContent>
                          <w:p>
                            <w:pPr>
                              <w:pStyle w:val="BodyText"/>
                              <w:spacing w:before="189"/>
                              <w:ind w:left="0"/>
                              <w:rPr>
                                <w:color w:val="000000"/>
                                <w:sz w:val="21"/>
                              </w:rPr>
                            </w:pPr>
                          </w:p>
                          <w:p>
                            <w:pPr>
                              <w:spacing w:line="249" w:lineRule="auto" w:before="0"/>
                              <w:ind w:left="313" w:right="307" w:firstLine="0"/>
                              <w:jc w:val="left"/>
                              <w:rPr>
                                <w:rFonts w:ascii="Arial"/>
                                <w:color w:val="000000"/>
                                <w:position w:val="7"/>
                                <w:sz w:val="12"/>
                              </w:rPr>
                            </w:pPr>
                            <w:r>
                              <w:rPr>
                                <w:rFonts w:ascii="Arial"/>
                                <w:color w:val="231F20"/>
                                <w:sz w:val="21"/>
                              </w:rPr>
                              <w:t>The definition of </w:t>
                            </w:r>
                            <w:r>
                              <w:rPr>
                                <w:rFonts w:ascii="Arial"/>
                                <w:b/>
                                <w:color w:val="231F20"/>
                                <w:sz w:val="21"/>
                              </w:rPr>
                              <w:t>serious mental illnesses </w:t>
                            </w:r>
                            <w:r>
                              <w:rPr>
                                <w:rFonts w:ascii="Arial"/>
                                <w:color w:val="231F20"/>
                                <w:sz w:val="21"/>
                              </w:rPr>
                              <w:t>(SMIs) includes one or more diagnoses of mental disorders combined with significant impairment in functioning. Schizophrenia, bipolar</w:t>
                            </w:r>
                            <w:r>
                              <w:rPr>
                                <w:rFonts w:ascii="Arial"/>
                                <w:color w:val="231F20"/>
                                <w:spacing w:val="-8"/>
                                <w:sz w:val="21"/>
                              </w:rPr>
                              <w:t> </w:t>
                            </w:r>
                            <w:r>
                              <w:rPr>
                                <w:rFonts w:ascii="Arial"/>
                                <w:color w:val="231F20"/>
                                <w:sz w:val="21"/>
                              </w:rPr>
                              <w:t>illness,</w:t>
                            </w:r>
                            <w:r>
                              <w:rPr>
                                <w:rFonts w:ascii="Arial"/>
                                <w:color w:val="231F20"/>
                                <w:spacing w:val="-8"/>
                                <w:sz w:val="21"/>
                              </w:rPr>
                              <w:t> </w:t>
                            </w:r>
                            <w:r>
                              <w:rPr>
                                <w:rFonts w:ascii="Arial"/>
                                <w:color w:val="231F20"/>
                                <w:sz w:val="21"/>
                              </w:rPr>
                              <w:t>and</w:t>
                            </w:r>
                            <w:r>
                              <w:rPr>
                                <w:rFonts w:ascii="Arial"/>
                                <w:color w:val="231F20"/>
                                <w:spacing w:val="-8"/>
                                <w:sz w:val="21"/>
                              </w:rPr>
                              <w:t> </w:t>
                            </w:r>
                            <w:r>
                              <w:rPr>
                                <w:rFonts w:ascii="Arial"/>
                                <w:color w:val="231F20"/>
                                <w:sz w:val="21"/>
                              </w:rPr>
                              <w:t>major</w:t>
                            </w:r>
                            <w:r>
                              <w:rPr>
                                <w:rFonts w:ascii="Arial"/>
                                <w:color w:val="231F20"/>
                                <w:spacing w:val="-8"/>
                                <w:sz w:val="21"/>
                              </w:rPr>
                              <w:t> </w:t>
                            </w:r>
                            <w:r>
                              <w:rPr>
                                <w:rFonts w:ascii="Arial"/>
                                <w:color w:val="231F20"/>
                                <w:sz w:val="21"/>
                              </w:rPr>
                              <w:t>depressive</w:t>
                            </w:r>
                            <w:r>
                              <w:rPr>
                                <w:rFonts w:ascii="Arial"/>
                                <w:color w:val="231F20"/>
                                <w:spacing w:val="-8"/>
                                <w:sz w:val="21"/>
                              </w:rPr>
                              <w:t> </w:t>
                            </w:r>
                            <w:r>
                              <w:rPr>
                                <w:rFonts w:ascii="Arial"/>
                                <w:color w:val="231F20"/>
                                <w:sz w:val="21"/>
                              </w:rPr>
                              <w:t>disorder</w:t>
                            </w:r>
                            <w:r>
                              <w:rPr>
                                <w:rFonts w:ascii="Arial"/>
                                <w:color w:val="231F20"/>
                                <w:spacing w:val="-8"/>
                                <w:sz w:val="21"/>
                              </w:rPr>
                              <w:t> </w:t>
                            </w:r>
                            <w:r>
                              <w:rPr>
                                <w:rFonts w:ascii="Arial"/>
                                <w:color w:val="231F20"/>
                                <w:sz w:val="21"/>
                              </w:rPr>
                              <w:t>are</w:t>
                            </w:r>
                            <w:r>
                              <w:rPr>
                                <w:rFonts w:ascii="Arial"/>
                                <w:color w:val="231F20"/>
                                <w:spacing w:val="-8"/>
                                <w:sz w:val="21"/>
                              </w:rPr>
                              <w:t> </w:t>
                            </w:r>
                            <w:r>
                              <w:rPr>
                                <w:rFonts w:ascii="Arial"/>
                                <w:color w:val="231F20"/>
                                <w:sz w:val="21"/>
                              </w:rPr>
                              <w:t>the</w:t>
                            </w:r>
                            <w:r>
                              <w:rPr>
                                <w:rFonts w:ascii="Arial"/>
                                <w:color w:val="231F20"/>
                                <w:spacing w:val="-8"/>
                                <w:sz w:val="21"/>
                              </w:rPr>
                              <w:t> </w:t>
                            </w:r>
                            <w:r>
                              <w:rPr>
                                <w:rFonts w:ascii="Arial"/>
                                <w:color w:val="231F20"/>
                                <w:sz w:val="21"/>
                              </w:rPr>
                              <w:t>diagnoses</w:t>
                            </w:r>
                            <w:r>
                              <w:rPr>
                                <w:rFonts w:ascii="Arial"/>
                                <w:color w:val="231F20"/>
                                <w:spacing w:val="-8"/>
                                <w:sz w:val="21"/>
                              </w:rPr>
                              <w:t> </w:t>
                            </w:r>
                            <w:r>
                              <w:rPr>
                                <w:rFonts w:ascii="Arial"/>
                                <w:color w:val="231F20"/>
                                <w:sz w:val="21"/>
                              </w:rPr>
                              <w:t>most</w:t>
                            </w:r>
                            <w:r>
                              <w:rPr>
                                <w:rFonts w:ascii="Arial"/>
                                <w:color w:val="231F20"/>
                                <w:spacing w:val="-8"/>
                                <w:sz w:val="21"/>
                              </w:rPr>
                              <w:t> </w:t>
                            </w:r>
                            <w:r>
                              <w:rPr>
                                <w:rFonts w:ascii="Arial"/>
                                <w:color w:val="231F20"/>
                                <w:sz w:val="21"/>
                              </w:rPr>
                              <w:t>commonly</w:t>
                            </w:r>
                            <w:r>
                              <w:rPr>
                                <w:rFonts w:ascii="Arial"/>
                                <w:color w:val="231F20"/>
                                <w:spacing w:val="-8"/>
                                <w:sz w:val="21"/>
                              </w:rPr>
                              <w:t> </w:t>
                            </w:r>
                            <w:r>
                              <w:rPr>
                                <w:rFonts w:ascii="Arial"/>
                                <w:color w:val="231F20"/>
                                <w:sz w:val="21"/>
                              </w:rPr>
                              <w:t>associ-ated with SMI, but people with one or more other disorders may also fit the definition of SMI if those disorders result in functional impairment.</w:t>
                            </w:r>
                            <w:r>
                              <w:rPr>
                                <w:rFonts w:ascii="Arial"/>
                                <w:color w:val="231F20"/>
                                <w:position w:val="7"/>
                                <w:sz w:val="12"/>
                              </w:rPr>
                              <w:t>15</w:t>
                            </w:r>
                          </w:p>
                          <w:p>
                            <w:pPr>
                              <w:pStyle w:val="BodyText"/>
                              <w:spacing w:before="5"/>
                              <w:ind w:left="0"/>
                              <w:rPr>
                                <w:rFonts w:ascii="Arial"/>
                                <w:color w:val="000000"/>
                                <w:sz w:val="21"/>
                              </w:rPr>
                            </w:pPr>
                          </w:p>
                          <w:p>
                            <w:pPr>
                              <w:spacing w:line="249" w:lineRule="auto" w:before="0"/>
                              <w:ind w:left="313" w:right="307" w:firstLine="0"/>
                              <w:jc w:val="left"/>
                              <w:rPr>
                                <w:rFonts w:ascii="Arial"/>
                                <w:color w:val="000000"/>
                                <w:position w:val="7"/>
                                <w:sz w:val="12"/>
                              </w:rPr>
                            </w:pPr>
                            <w:r>
                              <w:rPr>
                                <w:rFonts w:ascii="Arial"/>
                                <w:b/>
                                <w:color w:val="231F20"/>
                                <w:sz w:val="21"/>
                              </w:rPr>
                              <w:t>Geriatric</w:t>
                            </w:r>
                            <w:r>
                              <w:rPr>
                                <w:rFonts w:ascii="Arial"/>
                                <w:b/>
                                <w:color w:val="231F20"/>
                                <w:spacing w:val="-8"/>
                                <w:sz w:val="21"/>
                              </w:rPr>
                              <w:t> </w:t>
                            </w:r>
                            <w:r>
                              <w:rPr>
                                <w:rFonts w:ascii="Arial"/>
                                <w:b/>
                                <w:color w:val="231F20"/>
                                <w:sz w:val="21"/>
                              </w:rPr>
                              <w:t>mental</w:t>
                            </w:r>
                            <w:r>
                              <w:rPr>
                                <w:rFonts w:ascii="Arial"/>
                                <w:b/>
                                <w:color w:val="231F20"/>
                                <w:spacing w:val="-8"/>
                                <w:sz w:val="21"/>
                              </w:rPr>
                              <w:t> </w:t>
                            </w:r>
                            <w:r>
                              <w:rPr>
                                <w:rFonts w:ascii="Arial"/>
                                <w:b/>
                                <w:color w:val="231F20"/>
                                <w:sz w:val="21"/>
                              </w:rPr>
                              <w:t>health</w:t>
                            </w:r>
                            <w:r>
                              <w:rPr>
                                <w:rFonts w:ascii="Arial"/>
                                <w:b/>
                                <w:color w:val="231F20"/>
                                <w:spacing w:val="-8"/>
                                <w:sz w:val="21"/>
                              </w:rPr>
                              <w:t> </w:t>
                            </w:r>
                            <w:r>
                              <w:rPr>
                                <w:rFonts w:ascii="Arial"/>
                                <w:b/>
                                <w:color w:val="231F20"/>
                                <w:sz w:val="21"/>
                              </w:rPr>
                              <w:t>workforce</w:t>
                            </w:r>
                            <w:r>
                              <w:rPr>
                                <w:rFonts w:ascii="Arial"/>
                                <w:b/>
                                <w:color w:val="231F20"/>
                                <w:spacing w:val="-8"/>
                                <w:sz w:val="21"/>
                              </w:rPr>
                              <w:t> </w:t>
                            </w:r>
                            <w:r>
                              <w:rPr>
                                <w:rFonts w:ascii="Arial"/>
                                <w:color w:val="231F20"/>
                                <w:sz w:val="21"/>
                              </w:rPr>
                              <w:t>refers</w:t>
                            </w:r>
                            <w:r>
                              <w:rPr>
                                <w:rFonts w:ascii="Arial"/>
                                <w:color w:val="231F20"/>
                                <w:spacing w:val="-8"/>
                                <w:sz w:val="21"/>
                              </w:rPr>
                              <w:t> </w:t>
                            </w:r>
                            <w:r>
                              <w:rPr>
                                <w:rFonts w:ascii="Arial"/>
                                <w:color w:val="231F20"/>
                                <w:sz w:val="21"/>
                              </w:rPr>
                              <w:t>to</w:t>
                            </w:r>
                            <w:r>
                              <w:rPr>
                                <w:rFonts w:ascii="Arial"/>
                                <w:color w:val="231F20"/>
                                <w:spacing w:val="-8"/>
                                <w:sz w:val="21"/>
                              </w:rPr>
                              <w:t> </w:t>
                            </w:r>
                            <w:r>
                              <w:rPr>
                                <w:rFonts w:ascii="Arial"/>
                                <w:color w:val="231F20"/>
                                <w:sz w:val="21"/>
                              </w:rPr>
                              <w:t>the</w:t>
                            </w:r>
                            <w:r>
                              <w:rPr>
                                <w:rFonts w:ascii="Arial"/>
                                <w:color w:val="231F20"/>
                                <w:spacing w:val="-8"/>
                                <w:sz w:val="21"/>
                              </w:rPr>
                              <w:t> </w:t>
                            </w:r>
                            <w:r>
                              <w:rPr>
                                <w:rFonts w:ascii="Arial"/>
                                <w:color w:val="231F20"/>
                                <w:sz w:val="21"/>
                              </w:rPr>
                              <w:t>range</w:t>
                            </w:r>
                            <w:r>
                              <w:rPr>
                                <w:rFonts w:ascii="Arial"/>
                                <w:color w:val="231F20"/>
                                <w:spacing w:val="-8"/>
                                <w:sz w:val="21"/>
                              </w:rPr>
                              <w:t> </w:t>
                            </w:r>
                            <w:r>
                              <w:rPr>
                                <w:rFonts w:ascii="Arial"/>
                                <w:color w:val="231F20"/>
                                <w:sz w:val="21"/>
                              </w:rPr>
                              <w:t>of</w:t>
                            </w:r>
                            <w:r>
                              <w:rPr>
                                <w:rFonts w:ascii="Arial"/>
                                <w:color w:val="231F20"/>
                                <w:spacing w:val="-8"/>
                                <w:sz w:val="21"/>
                              </w:rPr>
                              <w:t> </w:t>
                            </w:r>
                            <w:r>
                              <w:rPr>
                                <w:rFonts w:ascii="Arial"/>
                                <w:color w:val="231F20"/>
                                <w:sz w:val="21"/>
                              </w:rPr>
                              <w:t>personnel</w:t>
                            </w:r>
                            <w:r>
                              <w:rPr>
                                <w:rFonts w:ascii="Arial"/>
                                <w:color w:val="231F20"/>
                                <w:spacing w:val="-8"/>
                                <w:sz w:val="21"/>
                              </w:rPr>
                              <w:t> </w:t>
                            </w:r>
                            <w:r>
                              <w:rPr>
                                <w:rFonts w:ascii="Arial"/>
                                <w:color w:val="231F20"/>
                                <w:sz w:val="21"/>
                              </w:rPr>
                              <w:t>providing</w:t>
                            </w:r>
                            <w:r>
                              <w:rPr>
                                <w:rFonts w:ascii="Arial"/>
                                <w:color w:val="231F20"/>
                                <w:spacing w:val="-8"/>
                                <w:sz w:val="21"/>
                              </w:rPr>
                              <w:t> </w:t>
                            </w:r>
                            <w:r>
                              <w:rPr>
                                <w:rFonts w:ascii="Arial"/>
                                <w:color w:val="231F20"/>
                                <w:sz w:val="21"/>
                              </w:rPr>
                              <w:t>services</w:t>
                            </w:r>
                            <w:r>
                              <w:rPr>
                                <w:rFonts w:ascii="Arial"/>
                                <w:color w:val="231F20"/>
                                <w:spacing w:val="-8"/>
                                <w:sz w:val="21"/>
                              </w:rPr>
                              <w:t> </w:t>
                            </w:r>
                            <w:r>
                              <w:rPr>
                                <w:rFonts w:ascii="Arial"/>
                                <w:color w:val="231F20"/>
                                <w:sz w:val="21"/>
                              </w:rPr>
                              <w:t>to older adults with mental health conditions.</w:t>
                            </w:r>
                            <w:r>
                              <w:rPr>
                                <w:rFonts w:ascii="Arial"/>
                                <w:color w:val="231F20"/>
                                <w:position w:val="7"/>
                                <w:sz w:val="12"/>
                              </w:rPr>
                              <w:t>5</w:t>
                            </w:r>
                          </w:p>
                          <w:p>
                            <w:pPr>
                              <w:pStyle w:val="BodyText"/>
                              <w:spacing w:before="8"/>
                              <w:ind w:left="0"/>
                              <w:rPr>
                                <w:rFonts w:ascii="Arial"/>
                                <w:color w:val="000000"/>
                                <w:sz w:val="21"/>
                              </w:rPr>
                            </w:pPr>
                          </w:p>
                          <w:p>
                            <w:pPr>
                              <w:spacing w:before="0"/>
                              <w:ind w:left="313" w:right="0" w:firstLine="0"/>
                              <w:jc w:val="left"/>
                              <w:rPr>
                                <w:rFonts w:ascii="Arial" w:hAnsi="Arial"/>
                                <w:color w:val="000000"/>
                                <w:position w:val="7"/>
                                <w:sz w:val="12"/>
                              </w:rPr>
                            </w:pPr>
                            <w:r>
                              <w:rPr>
                                <w:rFonts w:ascii="Arial" w:hAnsi="Arial"/>
                                <w:color w:val="231F20"/>
                                <w:sz w:val="21"/>
                              </w:rPr>
                              <w:t>The</w:t>
                            </w:r>
                            <w:r>
                              <w:rPr>
                                <w:rFonts w:ascii="Arial" w:hAnsi="Arial"/>
                                <w:color w:val="231F20"/>
                                <w:spacing w:val="-11"/>
                                <w:sz w:val="21"/>
                              </w:rPr>
                              <w:t> </w:t>
                            </w:r>
                            <w:r>
                              <w:rPr>
                                <w:rFonts w:ascii="Arial" w:hAnsi="Arial"/>
                                <w:color w:val="231F20"/>
                                <w:sz w:val="21"/>
                              </w:rPr>
                              <w:t>terms</w:t>
                            </w:r>
                            <w:r>
                              <w:rPr>
                                <w:rFonts w:ascii="Arial" w:hAnsi="Arial"/>
                                <w:color w:val="231F20"/>
                                <w:spacing w:val="-8"/>
                                <w:sz w:val="21"/>
                              </w:rPr>
                              <w:t> </w:t>
                            </w:r>
                            <w:r>
                              <w:rPr>
                                <w:rFonts w:ascii="Arial" w:hAnsi="Arial"/>
                                <w:color w:val="231F20"/>
                                <w:sz w:val="21"/>
                              </w:rPr>
                              <w:t>“</w:t>
                            </w:r>
                            <w:r>
                              <w:rPr>
                                <w:rFonts w:ascii="Arial" w:hAnsi="Arial"/>
                                <w:b/>
                                <w:color w:val="231F20"/>
                                <w:sz w:val="21"/>
                              </w:rPr>
                              <w:t>older</w:t>
                            </w:r>
                            <w:r>
                              <w:rPr>
                                <w:rFonts w:ascii="Arial" w:hAnsi="Arial"/>
                                <w:b/>
                                <w:color w:val="231F20"/>
                                <w:spacing w:val="-8"/>
                                <w:sz w:val="21"/>
                              </w:rPr>
                              <w:t> </w:t>
                            </w:r>
                            <w:r>
                              <w:rPr>
                                <w:rFonts w:ascii="Arial" w:hAnsi="Arial"/>
                                <w:b/>
                                <w:color w:val="231F20"/>
                                <w:sz w:val="21"/>
                              </w:rPr>
                              <w:t>adult</w:t>
                            </w:r>
                            <w:r>
                              <w:rPr>
                                <w:rFonts w:ascii="Arial" w:hAnsi="Arial"/>
                                <w:color w:val="231F20"/>
                                <w:sz w:val="21"/>
                              </w:rPr>
                              <w:t>”</w:t>
                            </w:r>
                            <w:r>
                              <w:rPr>
                                <w:rFonts w:ascii="Arial" w:hAnsi="Arial"/>
                                <w:color w:val="231F20"/>
                                <w:spacing w:val="-8"/>
                                <w:sz w:val="21"/>
                              </w:rPr>
                              <w:t> </w:t>
                            </w:r>
                            <w:r>
                              <w:rPr>
                                <w:rFonts w:ascii="Arial" w:hAnsi="Arial"/>
                                <w:color w:val="231F20"/>
                                <w:sz w:val="21"/>
                              </w:rPr>
                              <w:t>and</w:t>
                            </w:r>
                            <w:r>
                              <w:rPr>
                                <w:rFonts w:ascii="Arial" w:hAnsi="Arial"/>
                                <w:color w:val="231F20"/>
                                <w:spacing w:val="-8"/>
                                <w:sz w:val="21"/>
                              </w:rPr>
                              <w:t> </w:t>
                            </w:r>
                            <w:r>
                              <w:rPr>
                                <w:rFonts w:ascii="Arial" w:hAnsi="Arial"/>
                                <w:color w:val="231F20"/>
                                <w:sz w:val="21"/>
                              </w:rPr>
                              <w:t>“</w:t>
                            </w:r>
                            <w:r>
                              <w:rPr>
                                <w:rFonts w:ascii="Arial" w:hAnsi="Arial"/>
                                <w:b/>
                                <w:color w:val="231F20"/>
                                <w:sz w:val="21"/>
                              </w:rPr>
                              <w:t>geriatric</w:t>
                            </w:r>
                            <w:r>
                              <w:rPr>
                                <w:rFonts w:ascii="Arial" w:hAnsi="Arial"/>
                                <w:b/>
                                <w:color w:val="231F20"/>
                                <w:spacing w:val="-8"/>
                                <w:sz w:val="21"/>
                              </w:rPr>
                              <w:t> </w:t>
                            </w:r>
                            <w:r>
                              <w:rPr>
                                <w:rFonts w:ascii="Arial" w:hAnsi="Arial"/>
                                <w:b/>
                                <w:color w:val="231F20"/>
                                <w:sz w:val="21"/>
                              </w:rPr>
                              <w:t>population</w:t>
                            </w:r>
                            <w:r>
                              <w:rPr>
                                <w:rFonts w:ascii="Arial" w:hAnsi="Arial"/>
                                <w:color w:val="231F20"/>
                                <w:sz w:val="21"/>
                              </w:rPr>
                              <w:t>”</w:t>
                            </w:r>
                            <w:r>
                              <w:rPr>
                                <w:rFonts w:ascii="Arial" w:hAnsi="Arial"/>
                                <w:color w:val="231F20"/>
                                <w:spacing w:val="-8"/>
                                <w:sz w:val="21"/>
                              </w:rPr>
                              <w:t> </w:t>
                            </w:r>
                            <w:r>
                              <w:rPr>
                                <w:rFonts w:ascii="Arial" w:hAnsi="Arial"/>
                                <w:color w:val="231F20"/>
                                <w:sz w:val="21"/>
                              </w:rPr>
                              <w:t>refer</w:t>
                            </w:r>
                            <w:r>
                              <w:rPr>
                                <w:rFonts w:ascii="Arial" w:hAnsi="Arial"/>
                                <w:color w:val="231F20"/>
                                <w:spacing w:val="-8"/>
                                <w:sz w:val="21"/>
                              </w:rPr>
                              <w:t> </w:t>
                            </w:r>
                            <w:r>
                              <w:rPr>
                                <w:rFonts w:ascii="Arial" w:hAnsi="Arial"/>
                                <w:color w:val="231F20"/>
                                <w:sz w:val="21"/>
                              </w:rPr>
                              <w:t>to</w:t>
                            </w:r>
                            <w:r>
                              <w:rPr>
                                <w:rFonts w:ascii="Arial" w:hAnsi="Arial"/>
                                <w:color w:val="231F20"/>
                                <w:spacing w:val="-9"/>
                                <w:sz w:val="21"/>
                              </w:rPr>
                              <w:t> </w:t>
                            </w:r>
                            <w:r>
                              <w:rPr>
                                <w:rFonts w:ascii="Arial" w:hAnsi="Arial"/>
                                <w:color w:val="231F20"/>
                                <w:sz w:val="21"/>
                              </w:rPr>
                              <w:t>individuals</w:t>
                            </w:r>
                            <w:r>
                              <w:rPr>
                                <w:rFonts w:ascii="Arial" w:hAnsi="Arial"/>
                                <w:color w:val="231F20"/>
                                <w:spacing w:val="-8"/>
                                <w:sz w:val="21"/>
                              </w:rPr>
                              <w:t> </w:t>
                            </w:r>
                            <w:r>
                              <w:rPr>
                                <w:rFonts w:ascii="Arial" w:hAnsi="Arial"/>
                                <w:color w:val="231F20"/>
                                <w:sz w:val="21"/>
                              </w:rPr>
                              <w:t>age</w:t>
                            </w:r>
                            <w:r>
                              <w:rPr>
                                <w:rFonts w:ascii="Arial" w:hAnsi="Arial"/>
                                <w:color w:val="231F20"/>
                                <w:spacing w:val="-8"/>
                                <w:sz w:val="21"/>
                              </w:rPr>
                              <w:t> </w:t>
                            </w:r>
                            <w:r>
                              <w:rPr>
                                <w:rFonts w:ascii="Arial" w:hAnsi="Arial"/>
                                <w:color w:val="231F20"/>
                                <w:sz w:val="21"/>
                              </w:rPr>
                              <w:t>65</w:t>
                            </w:r>
                            <w:r>
                              <w:rPr>
                                <w:rFonts w:ascii="Arial" w:hAnsi="Arial"/>
                                <w:color w:val="231F20"/>
                                <w:spacing w:val="-8"/>
                                <w:sz w:val="21"/>
                              </w:rPr>
                              <w:t> </w:t>
                            </w:r>
                            <w:r>
                              <w:rPr>
                                <w:rFonts w:ascii="Arial" w:hAnsi="Arial"/>
                                <w:color w:val="231F20"/>
                                <w:sz w:val="21"/>
                              </w:rPr>
                              <w:t>and</w:t>
                            </w:r>
                            <w:r>
                              <w:rPr>
                                <w:rFonts w:ascii="Arial" w:hAnsi="Arial"/>
                                <w:color w:val="231F20"/>
                                <w:spacing w:val="-8"/>
                                <w:sz w:val="21"/>
                              </w:rPr>
                              <w:t> </w:t>
                            </w:r>
                            <w:r>
                              <w:rPr>
                                <w:rFonts w:ascii="Arial" w:hAnsi="Arial"/>
                                <w:color w:val="231F20"/>
                                <w:spacing w:val="-2"/>
                                <w:sz w:val="21"/>
                              </w:rPr>
                              <w:t>older.</w:t>
                            </w:r>
                            <w:r>
                              <w:rPr>
                                <w:rFonts w:ascii="Arial" w:hAnsi="Arial"/>
                                <w:color w:val="231F20"/>
                                <w:spacing w:val="-2"/>
                                <w:position w:val="7"/>
                                <w:sz w:val="12"/>
                              </w:rPr>
                              <w:t>5</w:t>
                            </w:r>
                          </w:p>
                        </w:txbxContent>
                      </wps:txbx>
                      <wps:bodyPr wrap="square" lIns="0" tIns="0" rIns="0" bIns="0" rtlCol="0">
                        <a:noAutofit/>
                      </wps:bodyPr>
                    </wps:wsp>
                  </a:graphicData>
                </a:graphic>
              </wp:inline>
            </w:drawing>
          </mc:Choice>
          <mc:Fallback>
            <w:pict>
              <v:shape style="width:451.4pt;height:169.5pt;mso-position-horizontal-relative:char;mso-position-vertical-relative:line" type="#_x0000_t202" id="docshape65" filled="true" fillcolor="#f9f3de" stroked="false">
                <w10:anchorlock/>
                <v:textbox inset="0,0,0,0">
                  <w:txbxContent>
                    <w:p>
                      <w:pPr>
                        <w:pStyle w:val="BodyText"/>
                        <w:spacing w:before="189"/>
                        <w:ind w:left="0"/>
                        <w:rPr>
                          <w:color w:val="000000"/>
                          <w:sz w:val="21"/>
                        </w:rPr>
                      </w:pPr>
                    </w:p>
                    <w:p>
                      <w:pPr>
                        <w:spacing w:line="249" w:lineRule="auto" w:before="0"/>
                        <w:ind w:left="313" w:right="307" w:firstLine="0"/>
                        <w:jc w:val="left"/>
                        <w:rPr>
                          <w:rFonts w:ascii="Arial"/>
                          <w:color w:val="000000"/>
                          <w:position w:val="7"/>
                          <w:sz w:val="12"/>
                        </w:rPr>
                      </w:pPr>
                      <w:r>
                        <w:rPr>
                          <w:rFonts w:ascii="Arial"/>
                          <w:color w:val="231F20"/>
                          <w:sz w:val="21"/>
                        </w:rPr>
                        <w:t>The definition of </w:t>
                      </w:r>
                      <w:r>
                        <w:rPr>
                          <w:rFonts w:ascii="Arial"/>
                          <w:b/>
                          <w:color w:val="231F20"/>
                          <w:sz w:val="21"/>
                        </w:rPr>
                        <w:t>serious mental illnesses </w:t>
                      </w:r>
                      <w:r>
                        <w:rPr>
                          <w:rFonts w:ascii="Arial"/>
                          <w:color w:val="231F20"/>
                          <w:sz w:val="21"/>
                        </w:rPr>
                        <w:t>(SMIs) includes one or more diagnoses of mental disorders combined with significant impairment in functioning. Schizophrenia, bipolar</w:t>
                      </w:r>
                      <w:r>
                        <w:rPr>
                          <w:rFonts w:ascii="Arial"/>
                          <w:color w:val="231F20"/>
                          <w:spacing w:val="-8"/>
                          <w:sz w:val="21"/>
                        </w:rPr>
                        <w:t> </w:t>
                      </w:r>
                      <w:r>
                        <w:rPr>
                          <w:rFonts w:ascii="Arial"/>
                          <w:color w:val="231F20"/>
                          <w:sz w:val="21"/>
                        </w:rPr>
                        <w:t>illness,</w:t>
                      </w:r>
                      <w:r>
                        <w:rPr>
                          <w:rFonts w:ascii="Arial"/>
                          <w:color w:val="231F20"/>
                          <w:spacing w:val="-8"/>
                          <w:sz w:val="21"/>
                        </w:rPr>
                        <w:t> </w:t>
                      </w:r>
                      <w:r>
                        <w:rPr>
                          <w:rFonts w:ascii="Arial"/>
                          <w:color w:val="231F20"/>
                          <w:sz w:val="21"/>
                        </w:rPr>
                        <w:t>and</w:t>
                      </w:r>
                      <w:r>
                        <w:rPr>
                          <w:rFonts w:ascii="Arial"/>
                          <w:color w:val="231F20"/>
                          <w:spacing w:val="-8"/>
                          <w:sz w:val="21"/>
                        </w:rPr>
                        <w:t> </w:t>
                      </w:r>
                      <w:r>
                        <w:rPr>
                          <w:rFonts w:ascii="Arial"/>
                          <w:color w:val="231F20"/>
                          <w:sz w:val="21"/>
                        </w:rPr>
                        <w:t>major</w:t>
                      </w:r>
                      <w:r>
                        <w:rPr>
                          <w:rFonts w:ascii="Arial"/>
                          <w:color w:val="231F20"/>
                          <w:spacing w:val="-8"/>
                          <w:sz w:val="21"/>
                        </w:rPr>
                        <w:t> </w:t>
                      </w:r>
                      <w:r>
                        <w:rPr>
                          <w:rFonts w:ascii="Arial"/>
                          <w:color w:val="231F20"/>
                          <w:sz w:val="21"/>
                        </w:rPr>
                        <w:t>depressive</w:t>
                      </w:r>
                      <w:r>
                        <w:rPr>
                          <w:rFonts w:ascii="Arial"/>
                          <w:color w:val="231F20"/>
                          <w:spacing w:val="-8"/>
                          <w:sz w:val="21"/>
                        </w:rPr>
                        <w:t> </w:t>
                      </w:r>
                      <w:r>
                        <w:rPr>
                          <w:rFonts w:ascii="Arial"/>
                          <w:color w:val="231F20"/>
                          <w:sz w:val="21"/>
                        </w:rPr>
                        <w:t>disorder</w:t>
                      </w:r>
                      <w:r>
                        <w:rPr>
                          <w:rFonts w:ascii="Arial"/>
                          <w:color w:val="231F20"/>
                          <w:spacing w:val="-8"/>
                          <w:sz w:val="21"/>
                        </w:rPr>
                        <w:t> </w:t>
                      </w:r>
                      <w:r>
                        <w:rPr>
                          <w:rFonts w:ascii="Arial"/>
                          <w:color w:val="231F20"/>
                          <w:sz w:val="21"/>
                        </w:rPr>
                        <w:t>are</w:t>
                      </w:r>
                      <w:r>
                        <w:rPr>
                          <w:rFonts w:ascii="Arial"/>
                          <w:color w:val="231F20"/>
                          <w:spacing w:val="-8"/>
                          <w:sz w:val="21"/>
                        </w:rPr>
                        <w:t> </w:t>
                      </w:r>
                      <w:r>
                        <w:rPr>
                          <w:rFonts w:ascii="Arial"/>
                          <w:color w:val="231F20"/>
                          <w:sz w:val="21"/>
                        </w:rPr>
                        <w:t>the</w:t>
                      </w:r>
                      <w:r>
                        <w:rPr>
                          <w:rFonts w:ascii="Arial"/>
                          <w:color w:val="231F20"/>
                          <w:spacing w:val="-8"/>
                          <w:sz w:val="21"/>
                        </w:rPr>
                        <w:t> </w:t>
                      </w:r>
                      <w:r>
                        <w:rPr>
                          <w:rFonts w:ascii="Arial"/>
                          <w:color w:val="231F20"/>
                          <w:sz w:val="21"/>
                        </w:rPr>
                        <w:t>diagnoses</w:t>
                      </w:r>
                      <w:r>
                        <w:rPr>
                          <w:rFonts w:ascii="Arial"/>
                          <w:color w:val="231F20"/>
                          <w:spacing w:val="-8"/>
                          <w:sz w:val="21"/>
                        </w:rPr>
                        <w:t> </w:t>
                      </w:r>
                      <w:r>
                        <w:rPr>
                          <w:rFonts w:ascii="Arial"/>
                          <w:color w:val="231F20"/>
                          <w:sz w:val="21"/>
                        </w:rPr>
                        <w:t>most</w:t>
                      </w:r>
                      <w:r>
                        <w:rPr>
                          <w:rFonts w:ascii="Arial"/>
                          <w:color w:val="231F20"/>
                          <w:spacing w:val="-8"/>
                          <w:sz w:val="21"/>
                        </w:rPr>
                        <w:t> </w:t>
                      </w:r>
                      <w:r>
                        <w:rPr>
                          <w:rFonts w:ascii="Arial"/>
                          <w:color w:val="231F20"/>
                          <w:sz w:val="21"/>
                        </w:rPr>
                        <w:t>commonly</w:t>
                      </w:r>
                      <w:r>
                        <w:rPr>
                          <w:rFonts w:ascii="Arial"/>
                          <w:color w:val="231F20"/>
                          <w:spacing w:val="-8"/>
                          <w:sz w:val="21"/>
                        </w:rPr>
                        <w:t> </w:t>
                      </w:r>
                      <w:r>
                        <w:rPr>
                          <w:rFonts w:ascii="Arial"/>
                          <w:color w:val="231F20"/>
                          <w:sz w:val="21"/>
                        </w:rPr>
                        <w:t>associ-ated with SMI, but people with one or more other disorders may also fit the definition of SMI if those disorders result in functional impairment.</w:t>
                      </w:r>
                      <w:r>
                        <w:rPr>
                          <w:rFonts w:ascii="Arial"/>
                          <w:color w:val="231F20"/>
                          <w:position w:val="7"/>
                          <w:sz w:val="12"/>
                        </w:rPr>
                        <w:t>15</w:t>
                      </w:r>
                    </w:p>
                    <w:p>
                      <w:pPr>
                        <w:pStyle w:val="BodyText"/>
                        <w:spacing w:before="5"/>
                        <w:ind w:left="0"/>
                        <w:rPr>
                          <w:rFonts w:ascii="Arial"/>
                          <w:color w:val="000000"/>
                          <w:sz w:val="21"/>
                        </w:rPr>
                      </w:pPr>
                    </w:p>
                    <w:p>
                      <w:pPr>
                        <w:spacing w:line="249" w:lineRule="auto" w:before="0"/>
                        <w:ind w:left="313" w:right="307" w:firstLine="0"/>
                        <w:jc w:val="left"/>
                        <w:rPr>
                          <w:rFonts w:ascii="Arial"/>
                          <w:color w:val="000000"/>
                          <w:position w:val="7"/>
                          <w:sz w:val="12"/>
                        </w:rPr>
                      </w:pPr>
                      <w:r>
                        <w:rPr>
                          <w:rFonts w:ascii="Arial"/>
                          <w:b/>
                          <w:color w:val="231F20"/>
                          <w:sz w:val="21"/>
                        </w:rPr>
                        <w:t>Geriatric</w:t>
                      </w:r>
                      <w:r>
                        <w:rPr>
                          <w:rFonts w:ascii="Arial"/>
                          <w:b/>
                          <w:color w:val="231F20"/>
                          <w:spacing w:val="-8"/>
                          <w:sz w:val="21"/>
                        </w:rPr>
                        <w:t> </w:t>
                      </w:r>
                      <w:r>
                        <w:rPr>
                          <w:rFonts w:ascii="Arial"/>
                          <w:b/>
                          <w:color w:val="231F20"/>
                          <w:sz w:val="21"/>
                        </w:rPr>
                        <w:t>mental</w:t>
                      </w:r>
                      <w:r>
                        <w:rPr>
                          <w:rFonts w:ascii="Arial"/>
                          <w:b/>
                          <w:color w:val="231F20"/>
                          <w:spacing w:val="-8"/>
                          <w:sz w:val="21"/>
                        </w:rPr>
                        <w:t> </w:t>
                      </w:r>
                      <w:r>
                        <w:rPr>
                          <w:rFonts w:ascii="Arial"/>
                          <w:b/>
                          <w:color w:val="231F20"/>
                          <w:sz w:val="21"/>
                        </w:rPr>
                        <w:t>health</w:t>
                      </w:r>
                      <w:r>
                        <w:rPr>
                          <w:rFonts w:ascii="Arial"/>
                          <w:b/>
                          <w:color w:val="231F20"/>
                          <w:spacing w:val="-8"/>
                          <w:sz w:val="21"/>
                        </w:rPr>
                        <w:t> </w:t>
                      </w:r>
                      <w:r>
                        <w:rPr>
                          <w:rFonts w:ascii="Arial"/>
                          <w:b/>
                          <w:color w:val="231F20"/>
                          <w:sz w:val="21"/>
                        </w:rPr>
                        <w:t>workforce</w:t>
                      </w:r>
                      <w:r>
                        <w:rPr>
                          <w:rFonts w:ascii="Arial"/>
                          <w:b/>
                          <w:color w:val="231F20"/>
                          <w:spacing w:val="-8"/>
                          <w:sz w:val="21"/>
                        </w:rPr>
                        <w:t> </w:t>
                      </w:r>
                      <w:r>
                        <w:rPr>
                          <w:rFonts w:ascii="Arial"/>
                          <w:color w:val="231F20"/>
                          <w:sz w:val="21"/>
                        </w:rPr>
                        <w:t>refers</w:t>
                      </w:r>
                      <w:r>
                        <w:rPr>
                          <w:rFonts w:ascii="Arial"/>
                          <w:color w:val="231F20"/>
                          <w:spacing w:val="-8"/>
                          <w:sz w:val="21"/>
                        </w:rPr>
                        <w:t> </w:t>
                      </w:r>
                      <w:r>
                        <w:rPr>
                          <w:rFonts w:ascii="Arial"/>
                          <w:color w:val="231F20"/>
                          <w:sz w:val="21"/>
                        </w:rPr>
                        <w:t>to</w:t>
                      </w:r>
                      <w:r>
                        <w:rPr>
                          <w:rFonts w:ascii="Arial"/>
                          <w:color w:val="231F20"/>
                          <w:spacing w:val="-8"/>
                          <w:sz w:val="21"/>
                        </w:rPr>
                        <w:t> </w:t>
                      </w:r>
                      <w:r>
                        <w:rPr>
                          <w:rFonts w:ascii="Arial"/>
                          <w:color w:val="231F20"/>
                          <w:sz w:val="21"/>
                        </w:rPr>
                        <w:t>the</w:t>
                      </w:r>
                      <w:r>
                        <w:rPr>
                          <w:rFonts w:ascii="Arial"/>
                          <w:color w:val="231F20"/>
                          <w:spacing w:val="-8"/>
                          <w:sz w:val="21"/>
                        </w:rPr>
                        <w:t> </w:t>
                      </w:r>
                      <w:r>
                        <w:rPr>
                          <w:rFonts w:ascii="Arial"/>
                          <w:color w:val="231F20"/>
                          <w:sz w:val="21"/>
                        </w:rPr>
                        <w:t>range</w:t>
                      </w:r>
                      <w:r>
                        <w:rPr>
                          <w:rFonts w:ascii="Arial"/>
                          <w:color w:val="231F20"/>
                          <w:spacing w:val="-8"/>
                          <w:sz w:val="21"/>
                        </w:rPr>
                        <w:t> </w:t>
                      </w:r>
                      <w:r>
                        <w:rPr>
                          <w:rFonts w:ascii="Arial"/>
                          <w:color w:val="231F20"/>
                          <w:sz w:val="21"/>
                        </w:rPr>
                        <w:t>of</w:t>
                      </w:r>
                      <w:r>
                        <w:rPr>
                          <w:rFonts w:ascii="Arial"/>
                          <w:color w:val="231F20"/>
                          <w:spacing w:val="-8"/>
                          <w:sz w:val="21"/>
                        </w:rPr>
                        <w:t> </w:t>
                      </w:r>
                      <w:r>
                        <w:rPr>
                          <w:rFonts w:ascii="Arial"/>
                          <w:color w:val="231F20"/>
                          <w:sz w:val="21"/>
                        </w:rPr>
                        <w:t>personnel</w:t>
                      </w:r>
                      <w:r>
                        <w:rPr>
                          <w:rFonts w:ascii="Arial"/>
                          <w:color w:val="231F20"/>
                          <w:spacing w:val="-8"/>
                          <w:sz w:val="21"/>
                        </w:rPr>
                        <w:t> </w:t>
                      </w:r>
                      <w:r>
                        <w:rPr>
                          <w:rFonts w:ascii="Arial"/>
                          <w:color w:val="231F20"/>
                          <w:sz w:val="21"/>
                        </w:rPr>
                        <w:t>providing</w:t>
                      </w:r>
                      <w:r>
                        <w:rPr>
                          <w:rFonts w:ascii="Arial"/>
                          <w:color w:val="231F20"/>
                          <w:spacing w:val="-8"/>
                          <w:sz w:val="21"/>
                        </w:rPr>
                        <w:t> </w:t>
                      </w:r>
                      <w:r>
                        <w:rPr>
                          <w:rFonts w:ascii="Arial"/>
                          <w:color w:val="231F20"/>
                          <w:sz w:val="21"/>
                        </w:rPr>
                        <w:t>services</w:t>
                      </w:r>
                      <w:r>
                        <w:rPr>
                          <w:rFonts w:ascii="Arial"/>
                          <w:color w:val="231F20"/>
                          <w:spacing w:val="-8"/>
                          <w:sz w:val="21"/>
                        </w:rPr>
                        <w:t> </w:t>
                      </w:r>
                      <w:r>
                        <w:rPr>
                          <w:rFonts w:ascii="Arial"/>
                          <w:color w:val="231F20"/>
                          <w:sz w:val="21"/>
                        </w:rPr>
                        <w:t>to older adults with mental health conditions.</w:t>
                      </w:r>
                      <w:r>
                        <w:rPr>
                          <w:rFonts w:ascii="Arial"/>
                          <w:color w:val="231F20"/>
                          <w:position w:val="7"/>
                          <w:sz w:val="12"/>
                        </w:rPr>
                        <w:t>5</w:t>
                      </w:r>
                    </w:p>
                    <w:p>
                      <w:pPr>
                        <w:pStyle w:val="BodyText"/>
                        <w:spacing w:before="8"/>
                        <w:ind w:left="0"/>
                        <w:rPr>
                          <w:rFonts w:ascii="Arial"/>
                          <w:color w:val="000000"/>
                          <w:sz w:val="21"/>
                        </w:rPr>
                      </w:pPr>
                    </w:p>
                    <w:p>
                      <w:pPr>
                        <w:spacing w:before="0"/>
                        <w:ind w:left="313" w:right="0" w:firstLine="0"/>
                        <w:jc w:val="left"/>
                        <w:rPr>
                          <w:rFonts w:ascii="Arial" w:hAnsi="Arial"/>
                          <w:color w:val="000000"/>
                          <w:position w:val="7"/>
                          <w:sz w:val="12"/>
                        </w:rPr>
                      </w:pPr>
                      <w:r>
                        <w:rPr>
                          <w:rFonts w:ascii="Arial" w:hAnsi="Arial"/>
                          <w:color w:val="231F20"/>
                          <w:sz w:val="21"/>
                        </w:rPr>
                        <w:t>The</w:t>
                      </w:r>
                      <w:r>
                        <w:rPr>
                          <w:rFonts w:ascii="Arial" w:hAnsi="Arial"/>
                          <w:color w:val="231F20"/>
                          <w:spacing w:val="-11"/>
                          <w:sz w:val="21"/>
                        </w:rPr>
                        <w:t> </w:t>
                      </w:r>
                      <w:r>
                        <w:rPr>
                          <w:rFonts w:ascii="Arial" w:hAnsi="Arial"/>
                          <w:color w:val="231F20"/>
                          <w:sz w:val="21"/>
                        </w:rPr>
                        <w:t>terms</w:t>
                      </w:r>
                      <w:r>
                        <w:rPr>
                          <w:rFonts w:ascii="Arial" w:hAnsi="Arial"/>
                          <w:color w:val="231F20"/>
                          <w:spacing w:val="-8"/>
                          <w:sz w:val="21"/>
                        </w:rPr>
                        <w:t> </w:t>
                      </w:r>
                      <w:r>
                        <w:rPr>
                          <w:rFonts w:ascii="Arial" w:hAnsi="Arial"/>
                          <w:color w:val="231F20"/>
                          <w:sz w:val="21"/>
                        </w:rPr>
                        <w:t>“</w:t>
                      </w:r>
                      <w:r>
                        <w:rPr>
                          <w:rFonts w:ascii="Arial" w:hAnsi="Arial"/>
                          <w:b/>
                          <w:color w:val="231F20"/>
                          <w:sz w:val="21"/>
                        </w:rPr>
                        <w:t>older</w:t>
                      </w:r>
                      <w:r>
                        <w:rPr>
                          <w:rFonts w:ascii="Arial" w:hAnsi="Arial"/>
                          <w:b/>
                          <w:color w:val="231F20"/>
                          <w:spacing w:val="-8"/>
                          <w:sz w:val="21"/>
                        </w:rPr>
                        <w:t> </w:t>
                      </w:r>
                      <w:r>
                        <w:rPr>
                          <w:rFonts w:ascii="Arial" w:hAnsi="Arial"/>
                          <w:b/>
                          <w:color w:val="231F20"/>
                          <w:sz w:val="21"/>
                        </w:rPr>
                        <w:t>adult</w:t>
                      </w:r>
                      <w:r>
                        <w:rPr>
                          <w:rFonts w:ascii="Arial" w:hAnsi="Arial"/>
                          <w:color w:val="231F20"/>
                          <w:sz w:val="21"/>
                        </w:rPr>
                        <w:t>”</w:t>
                      </w:r>
                      <w:r>
                        <w:rPr>
                          <w:rFonts w:ascii="Arial" w:hAnsi="Arial"/>
                          <w:color w:val="231F20"/>
                          <w:spacing w:val="-8"/>
                          <w:sz w:val="21"/>
                        </w:rPr>
                        <w:t> </w:t>
                      </w:r>
                      <w:r>
                        <w:rPr>
                          <w:rFonts w:ascii="Arial" w:hAnsi="Arial"/>
                          <w:color w:val="231F20"/>
                          <w:sz w:val="21"/>
                        </w:rPr>
                        <w:t>and</w:t>
                      </w:r>
                      <w:r>
                        <w:rPr>
                          <w:rFonts w:ascii="Arial" w:hAnsi="Arial"/>
                          <w:color w:val="231F20"/>
                          <w:spacing w:val="-8"/>
                          <w:sz w:val="21"/>
                        </w:rPr>
                        <w:t> </w:t>
                      </w:r>
                      <w:r>
                        <w:rPr>
                          <w:rFonts w:ascii="Arial" w:hAnsi="Arial"/>
                          <w:color w:val="231F20"/>
                          <w:sz w:val="21"/>
                        </w:rPr>
                        <w:t>“</w:t>
                      </w:r>
                      <w:r>
                        <w:rPr>
                          <w:rFonts w:ascii="Arial" w:hAnsi="Arial"/>
                          <w:b/>
                          <w:color w:val="231F20"/>
                          <w:sz w:val="21"/>
                        </w:rPr>
                        <w:t>geriatric</w:t>
                      </w:r>
                      <w:r>
                        <w:rPr>
                          <w:rFonts w:ascii="Arial" w:hAnsi="Arial"/>
                          <w:b/>
                          <w:color w:val="231F20"/>
                          <w:spacing w:val="-8"/>
                          <w:sz w:val="21"/>
                        </w:rPr>
                        <w:t> </w:t>
                      </w:r>
                      <w:r>
                        <w:rPr>
                          <w:rFonts w:ascii="Arial" w:hAnsi="Arial"/>
                          <w:b/>
                          <w:color w:val="231F20"/>
                          <w:sz w:val="21"/>
                        </w:rPr>
                        <w:t>population</w:t>
                      </w:r>
                      <w:r>
                        <w:rPr>
                          <w:rFonts w:ascii="Arial" w:hAnsi="Arial"/>
                          <w:color w:val="231F20"/>
                          <w:sz w:val="21"/>
                        </w:rPr>
                        <w:t>”</w:t>
                      </w:r>
                      <w:r>
                        <w:rPr>
                          <w:rFonts w:ascii="Arial" w:hAnsi="Arial"/>
                          <w:color w:val="231F20"/>
                          <w:spacing w:val="-8"/>
                          <w:sz w:val="21"/>
                        </w:rPr>
                        <w:t> </w:t>
                      </w:r>
                      <w:r>
                        <w:rPr>
                          <w:rFonts w:ascii="Arial" w:hAnsi="Arial"/>
                          <w:color w:val="231F20"/>
                          <w:sz w:val="21"/>
                        </w:rPr>
                        <w:t>refer</w:t>
                      </w:r>
                      <w:r>
                        <w:rPr>
                          <w:rFonts w:ascii="Arial" w:hAnsi="Arial"/>
                          <w:color w:val="231F20"/>
                          <w:spacing w:val="-8"/>
                          <w:sz w:val="21"/>
                        </w:rPr>
                        <w:t> </w:t>
                      </w:r>
                      <w:r>
                        <w:rPr>
                          <w:rFonts w:ascii="Arial" w:hAnsi="Arial"/>
                          <w:color w:val="231F20"/>
                          <w:sz w:val="21"/>
                        </w:rPr>
                        <w:t>to</w:t>
                      </w:r>
                      <w:r>
                        <w:rPr>
                          <w:rFonts w:ascii="Arial" w:hAnsi="Arial"/>
                          <w:color w:val="231F20"/>
                          <w:spacing w:val="-9"/>
                          <w:sz w:val="21"/>
                        </w:rPr>
                        <w:t> </w:t>
                      </w:r>
                      <w:r>
                        <w:rPr>
                          <w:rFonts w:ascii="Arial" w:hAnsi="Arial"/>
                          <w:color w:val="231F20"/>
                          <w:sz w:val="21"/>
                        </w:rPr>
                        <w:t>individuals</w:t>
                      </w:r>
                      <w:r>
                        <w:rPr>
                          <w:rFonts w:ascii="Arial" w:hAnsi="Arial"/>
                          <w:color w:val="231F20"/>
                          <w:spacing w:val="-8"/>
                          <w:sz w:val="21"/>
                        </w:rPr>
                        <w:t> </w:t>
                      </w:r>
                      <w:r>
                        <w:rPr>
                          <w:rFonts w:ascii="Arial" w:hAnsi="Arial"/>
                          <w:color w:val="231F20"/>
                          <w:sz w:val="21"/>
                        </w:rPr>
                        <w:t>age</w:t>
                      </w:r>
                      <w:r>
                        <w:rPr>
                          <w:rFonts w:ascii="Arial" w:hAnsi="Arial"/>
                          <w:color w:val="231F20"/>
                          <w:spacing w:val="-8"/>
                          <w:sz w:val="21"/>
                        </w:rPr>
                        <w:t> </w:t>
                      </w:r>
                      <w:r>
                        <w:rPr>
                          <w:rFonts w:ascii="Arial" w:hAnsi="Arial"/>
                          <w:color w:val="231F20"/>
                          <w:sz w:val="21"/>
                        </w:rPr>
                        <w:t>65</w:t>
                      </w:r>
                      <w:r>
                        <w:rPr>
                          <w:rFonts w:ascii="Arial" w:hAnsi="Arial"/>
                          <w:color w:val="231F20"/>
                          <w:spacing w:val="-8"/>
                          <w:sz w:val="21"/>
                        </w:rPr>
                        <w:t> </w:t>
                      </w:r>
                      <w:r>
                        <w:rPr>
                          <w:rFonts w:ascii="Arial" w:hAnsi="Arial"/>
                          <w:color w:val="231F20"/>
                          <w:sz w:val="21"/>
                        </w:rPr>
                        <w:t>and</w:t>
                      </w:r>
                      <w:r>
                        <w:rPr>
                          <w:rFonts w:ascii="Arial" w:hAnsi="Arial"/>
                          <w:color w:val="231F20"/>
                          <w:spacing w:val="-8"/>
                          <w:sz w:val="21"/>
                        </w:rPr>
                        <w:t> </w:t>
                      </w:r>
                      <w:r>
                        <w:rPr>
                          <w:rFonts w:ascii="Arial" w:hAnsi="Arial"/>
                          <w:color w:val="231F20"/>
                          <w:spacing w:val="-2"/>
                          <w:sz w:val="21"/>
                        </w:rPr>
                        <w:t>older.</w:t>
                      </w:r>
                      <w:r>
                        <w:rPr>
                          <w:rFonts w:ascii="Arial" w:hAnsi="Arial"/>
                          <w:color w:val="231F20"/>
                          <w:spacing w:val="-2"/>
                          <w:position w:val="7"/>
                          <w:sz w:val="12"/>
                        </w:rPr>
                        <w:t>5</w:t>
                      </w:r>
                    </w:p>
                  </w:txbxContent>
                </v:textbox>
                <v:fill opacity="33423f" type="solid"/>
              </v:shape>
            </w:pict>
          </mc:Fallback>
        </mc:AlternateContent>
      </w:r>
      <w:r>
        <w:rPr>
          <w:sz w:val="20"/>
        </w:rPr>
      </w:r>
    </w:p>
    <w:p>
      <w:pPr>
        <w:spacing w:before="192"/>
        <w:ind w:left="305" w:right="0" w:firstLine="0"/>
        <w:jc w:val="both"/>
        <w:rPr>
          <w:rFonts w:ascii="Arial"/>
          <w:b/>
          <w:sz w:val="24"/>
        </w:rPr>
      </w:pPr>
      <w:r>
        <w:rPr>
          <w:rFonts w:ascii="Arial"/>
          <w:b/>
          <w:sz w:val="24"/>
        </w:rPr>
        <mc:AlternateContent>
          <mc:Choice Requires="wps">
            <w:drawing>
              <wp:anchor distT="0" distB="0" distL="0" distR="0" allowOverlap="1" layoutInCell="1" locked="0" behindDoc="0" simplePos="0" relativeHeight="15741440">
                <wp:simplePos x="0" y="0"/>
                <wp:positionH relativeFrom="page">
                  <wp:posOffset>4182067</wp:posOffset>
                </wp:positionH>
                <wp:positionV relativeFrom="paragraph">
                  <wp:posOffset>165369</wp:posOffset>
                </wp:positionV>
                <wp:extent cx="3060065" cy="62801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3060065" cy="628015"/>
                        </a:xfrm>
                        <a:prstGeom prst="rect">
                          <a:avLst/>
                        </a:prstGeom>
                      </wps:spPr>
                      <wps:txbx>
                        <w:txbxContent>
                          <w:p>
                            <w:pPr>
                              <w:spacing w:line="249" w:lineRule="auto" w:before="141"/>
                              <w:ind w:left="973" w:right="977" w:firstLine="25"/>
                              <w:jc w:val="left"/>
                              <w:rPr>
                                <w:rFonts w:ascii="Arial"/>
                                <w:b/>
                                <w:sz w:val="28"/>
                              </w:rPr>
                            </w:pPr>
                            <w:r>
                              <w:rPr>
                                <w:rFonts w:ascii="Arial"/>
                                <w:b/>
                                <w:color w:val="FFFFFF"/>
                                <w:sz w:val="28"/>
                              </w:rPr>
                              <w:t>Statistics</w:t>
                            </w:r>
                            <w:r>
                              <w:rPr>
                                <w:rFonts w:ascii="Arial"/>
                                <w:b/>
                                <w:color w:val="FFFFFF"/>
                                <w:spacing w:val="-15"/>
                                <w:sz w:val="28"/>
                              </w:rPr>
                              <w:t> </w:t>
                            </w:r>
                            <w:r>
                              <w:rPr>
                                <w:rFonts w:ascii="Arial"/>
                                <w:b/>
                                <w:color w:val="FFFFFF"/>
                                <w:sz w:val="28"/>
                              </w:rPr>
                              <w:t>Relevant</w:t>
                            </w:r>
                            <w:r>
                              <w:rPr>
                                <w:rFonts w:ascii="Arial"/>
                                <w:b/>
                                <w:color w:val="FFFFFF"/>
                                <w:spacing w:val="-15"/>
                                <w:sz w:val="28"/>
                              </w:rPr>
                              <w:t> </w:t>
                            </w:r>
                            <w:r>
                              <w:rPr>
                                <w:rFonts w:ascii="Arial"/>
                                <w:b/>
                                <w:color w:val="FFFFFF"/>
                                <w:sz w:val="28"/>
                              </w:rPr>
                              <w:t>to Older</w:t>
                            </w:r>
                            <w:r>
                              <w:rPr>
                                <w:rFonts w:ascii="Arial"/>
                                <w:b/>
                                <w:color w:val="FFFFFF"/>
                                <w:spacing w:val="-20"/>
                                <w:sz w:val="28"/>
                              </w:rPr>
                              <w:t> </w:t>
                            </w:r>
                            <w:r>
                              <w:rPr>
                                <w:rFonts w:ascii="Arial"/>
                                <w:b/>
                                <w:color w:val="FFFFFF"/>
                                <w:sz w:val="28"/>
                              </w:rPr>
                              <w:t>Adults</w:t>
                            </w:r>
                            <w:r>
                              <w:rPr>
                                <w:rFonts w:ascii="Arial"/>
                                <w:b/>
                                <w:color w:val="FFFFFF"/>
                                <w:spacing w:val="-12"/>
                                <w:sz w:val="28"/>
                              </w:rPr>
                              <w:t> </w:t>
                            </w:r>
                            <w:r>
                              <w:rPr>
                                <w:rFonts w:ascii="Arial"/>
                                <w:b/>
                                <w:color w:val="FFFFFF"/>
                                <w:sz w:val="28"/>
                              </w:rPr>
                              <w:t>with</w:t>
                            </w:r>
                            <w:r>
                              <w:rPr>
                                <w:rFonts w:ascii="Arial"/>
                                <w:b/>
                                <w:color w:val="FFFFFF"/>
                                <w:spacing w:val="-12"/>
                                <w:sz w:val="28"/>
                              </w:rPr>
                              <w:t> </w:t>
                            </w:r>
                            <w:r>
                              <w:rPr>
                                <w:rFonts w:ascii="Arial"/>
                                <w:b/>
                                <w:color w:val="FFFFFF"/>
                                <w:spacing w:val="-5"/>
                                <w:sz w:val="28"/>
                              </w:rPr>
                              <w:t>SMI</w:t>
                            </w:r>
                          </w:p>
                        </w:txbxContent>
                      </wps:txbx>
                      <wps:bodyPr wrap="square" lIns="0" tIns="0" rIns="0" bIns="0" rtlCol="0">
                        <a:noAutofit/>
                      </wps:bodyPr>
                    </wps:wsp>
                  </a:graphicData>
                </a:graphic>
              </wp:anchor>
            </w:drawing>
          </mc:Choice>
          <mc:Fallback>
            <w:pict>
              <v:shape style="position:absolute;margin-left:329.296661pt;margin-top:13.021247pt;width:240.95pt;height:49.45pt;mso-position-horizontal-relative:page;mso-position-vertical-relative:paragraph;z-index:15741440" type="#_x0000_t202" id="docshape66" filled="false" stroked="false">
                <v:textbox inset="0,0,0,0">
                  <w:txbxContent>
                    <w:p>
                      <w:pPr>
                        <w:spacing w:line="249" w:lineRule="auto" w:before="141"/>
                        <w:ind w:left="973" w:right="977" w:firstLine="25"/>
                        <w:jc w:val="left"/>
                        <w:rPr>
                          <w:rFonts w:ascii="Arial"/>
                          <w:b/>
                          <w:sz w:val="28"/>
                        </w:rPr>
                      </w:pPr>
                      <w:r>
                        <w:rPr>
                          <w:rFonts w:ascii="Arial"/>
                          <w:b/>
                          <w:color w:val="FFFFFF"/>
                          <w:sz w:val="28"/>
                        </w:rPr>
                        <w:t>Statistics</w:t>
                      </w:r>
                      <w:r>
                        <w:rPr>
                          <w:rFonts w:ascii="Arial"/>
                          <w:b/>
                          <w:color w:val="FFFFFF"/>
                          <w:spacing w:val="-15"/>
                          <w:sz w:val="28"/>
                        </w:rPr>
                        <w:t> </w:t>
                      </w:r>
                      <w:r>
                        <w:rPr>
                          <w:rFonts w:ascii="Arial"/>
                          <w:b/>
                          <w:color w:val="FFFFFF"/>
                          <w:sz w:val="28"/>
                        </w:rPr>
                        <w:t>Relevant</w:t>
                      </w:r>
                      <w:r>
                        <w:rPr>
                          <w:rFonts w:ascii="Arial"/>
                          <w:b/>
                          <w:color w:val="FFFFFF"/>
                          <w:spacing w:val="-15"/>
                          <w:sz w:val="28"/>
                        </w:rPr>
                        <w:t> </w:t>
                      </w:r>
                      <w:r>
                        <w:rPr>
                          <w:rFonts w:ascii="Arial"/>
                          <w:b/>
                          <w:color w:val="FFFFFF"/>
                          <w:sz w:val="28"/>
                        </w:rPr>
                        <w:t>to Older</w:t>
                      </w:r>
                      <w:r>
                        <w:rPr>
                          <w:rFonts w:ascii="Arial"/>
                          <w:b/>
                          <w:color w:val="FFFFFF"/>
                          <w:spacing w:val="-20"/>
                          <w:sz w:val="28"/>
                        </w:rPr>
                        <w:t> </w:t>
                      </w:r>
                      <w:r>
                        <w:rPr>
                          <w:rFonts w:ascii="Arial"/>
                          <w:b/>
                          <w:color w:val="FFFFFF"/>
                          <w:sz w:val="28"/>
                        </w:rPr>
                        <w:t>Adults</w:t>
                      </w:r>
                      <w:r>
                        <w:rPr>
                          <w:rFonts w:ascii="Arial"/>
                          <w:b/>
                          <w:color w:val="FFFFFF"/>
                          <w:spacing w:val="-12"/>
                          <w:sz w:val="28"/>
                        </w:rPr>
                        <w:t> </w:t>
                      </w:r>
                      <w:r>
                        <w:rPr>
                          <w:rFonts w:ascii="Arial"/>
                          <w:b/>
                          <w:color w:val="FFFFFF"/>
                          <w:sz w:val="28"/>
                        </w:rPr>
                        <w:t>with</w:t>
                      </w:r>
                      <w:r>
                        <w:rPr>
                          <w:rFonts w:ascii="Arial"/>
                          <w:b/>
                          <w:color w:val="FFFFFF"/>
                          <w:spacing w:val="-12"/>
                          <w:sz w:val="28"/>
                        </w:rPr>
                        <w:t> </w:t>
                      </w:r>
                      <w:r>
                        <w:rPr>
                          <w:rFonts w:ascii="Arial"/>
                          <w:b/>
                          <w:color w:val="FFFFFF"/>
                          <w:spacing w:val="-5"/>
                          <w:sz w:val="28"/>
                        </w:rPr>
                        <w:t>SMI</w:t>
                      </w:r>
                    </w:p>
                  </w:txbxContent>
                </v:textbox>
                <w10:wrap type="none"/>
              </v:shape>
            </w:pict>
          </mc:Fallback>
        </mc:AlternateContent>
      </w:r>
      <w:r>
        <w:rPr>
          <w:rFonts w:ascii="Arial"/>
          <w:b/>
          <w:sz w:val="24"/>
        </w:rPr>
        <mc:AlternateContent>
          <mc:Choice Requires="wps">
            <w:drawing>
              <wp:anchor distT="0" distB="0" distL="0" distR="0" allowOverlap="1" layoutInCell="1" locked="0" behindDoc="0" simplePos="0" relativeHeight="15741952">
                <wp:simplePos x="0" y="0"/>
                <wp:positionH relativeFrom="page">
                  <wp:posOffset>1012264</wp:posOffset>
                </wp:positionH>
                <wp:positionV relativeFrom="paragraph">
                  <wp:posOffset>-2016791</wp:posOffset>
                </wp:positionV>
                <wp:extent cx="346710" cy="184467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346710" cy="1844675"/>
                        </a:xfrm>
                        <a:prstGeom prst="rect">
                          <a:avLst/>
                        </a:prstGeom>
                      </wps:spPr>
                      <wps:txbx>
                        <w:txbxContent>
                          <w:p>
                            <w:pPr>
                              <w:spacing w:before="7"/>
                              <w:ind w:left="20" w:right="0" w:firstLine="0"/>
                              <w:jc w:val="left"/>
                              <w:rPr>
                                <w:rFonts w:ascii="Arial"/>
                                <w:b/>
                                <w:sz w:val="45"/>
                              </w:rPr>
                            </w:pPr>
                            <w:r>
                              <w:rPr>
                                <w:rFonts w:ascii="Arial"/>
                                <w:b/>
                                <w:color w:val="FFFFFF"/>
                                <w:spacing w:val="-2"/>
                                <w:sz w:val="45"/>
                              </w:rPr>
                              <w:t>DEFINITIONS</w:t>
                            </w:r>
                          </w:p>
                        </w:txbxContent>
                      </wps:txbx>
                      <wps:bodyPr wrap="square" lIns="0" tIns="0" rIns="0" bIns="0" rtlCol="0" vert="vert270">
                        <a:noAutofit/>
                      </wps:bodyPr>
                    </wps:wsp>
                  </a:graphicData>
                </a:graphic>
              </wp:anchor>
            </w:drawing>
          </mc:Choice>
          <mc:Fallback>
            <w:pict>
              <v:shape style="position:absolute;margin-left:79.705894pt;margin-top:-158.802505pt;width:27.3pt;height:145.25pt;mso-position-horizontal-relative:page;mso-position-vertical-relative:paragraph;z-index:15741952" type="#_x0000_t202" id="docshape67" filled="false" stroked="false">
                <v:textbox inset="0,0,0,0" style="layout-flow:vertical;mso-layout-flow-alt:bottom-to-top">
                  <w:txbxContent>
                    <w:p>
                      <w:pPr>
                        <w:spacing w:before="7"/>
                        <w:ind w:left="20" w:right="0" w:firstLine="0"/>
                        <w:jc w:val="left"/>
                        <w:rPr>
                          <w:rFonts w:ascii="Arial"/>
                          <w:b/>
                          <w:sz w:val="45"/>
                        </w:rPr>
                      </w:pPr>
                      <w:r>
                        <w:rPr>
                          <w:rFonts w:ascii="Arial"/>
                          <w:b/>
                          <w:color w:val="FFFFFF"/>
                          <w:spacing w:val="-2"/>
                          <w:sz w:val="45"/>
                        </w:rPr>
                        <w:t>DEFINITIONS</w:t>
                      </w:r>
                    </w:p>
                  </w:txbxContent>
                </v:textbox>
                <w10:wrap type="none"/>
              </v:shape>
            </w:pict>
          </mc:Fallback>
        </mc:AlternateContent>
      </w:r>
      <w:r>
        <w:rPr>
          <w:rFonts w:ascii="Arial"/>
          <w:b/>
          <w:color w:val="2B3087"/>
          <w:sz w:val="24"/>
        </w:rPr>
        <w:t>Co-occurring</w:t>
      </w:r>
      <w:r>
        <w:rPr>
          <w:rFonts w:ascii="Arial"/>
          <w:b/>
          <w:color w:val="2B3087"/>
          <w:spacing w:val="16"/>
          <w:sz w:val="24"/>
        </w:rPr>
        <w:t> </w:t>
      </w:r>
      <w:r>
        <w:rPr>
          <w:rFonts w:ascii="Arial"/>
          <w:b/>
          <w:color w:val="2B3087"/>
          <w:spacing w:val="-2"/>
          <w:sz w:val="24"/>
        </w:rPr>
        <w:t>Conditions</w:t>
      </w:r>
    </w:p>
    <w:p>
      <w:pPr>
        <w:spacing w:line="256" w:lineRule="auto" w:before="117"/>
        <w:ind w:left="308" w:right="5995" w:firstLine="0"/>
        <w:jc w:val="both"/>
        <w:rPr>
          <w:rFonts w:ascii="Arial" w:hAnsi="Arial"/>
          <w:position w:val="6"/>
          <w:sz w:val="10"/>
        </w:rPr>
      </w:pPr>
      <w:r>
        <w:rPr>
          <w:rFonts w:ascii="Arial" w:hAnsi="Arial"/>
          <w:color w:val="231F20"/>
          <w:sz w:val="17"/>
        </w:rPr>
        <w:t>As a normal course of aging, older adults experience changes</w:t>
      </w:r>
      <w:r>
        <w:rPr>
          <w:rFonts w:ascii="Arial" w:hAnsi="Arial"/>
          <w:color w:val="231F20"/>
          <w:spacing w:val="80"/>
          <w:sz w:val="17"/>
        </w:rPr>
        <w:t> </w:t>
      </w:r>
      <w:r>
        <w:rPr>
          <w:rFonts w:ascii="Arial" w:hAnsi="Arial"/>
          <w:color w:val="231F20"/>
          <w:sz w:val="17"/>
        </w:rPr>
        <w:t>to their physical health, mental health, and cognitions. Interac-tions among these age-related factors can result in “spiral” or “cascade” of decline in physical, cognitive, and psychological </w:t>
      </w:r>
      <w:r>
        <w:rPr>
          <w:rFonts w:ascii="Arial" w:hAnsi="Arial"/>
          <w:color w:val="231F20"/>
          <w:spacing w:val="-2"/>
          <w:sz w:val="17"/>
        </w:rPr>
        <w:t>health.</w:t>
      </w:r>
      <w:r>
        <w:rPr>
          <w:rFonts w:ascii="Arial" w:hAnsi="Arial"/>
          <w:color w:val="231F20"/>
          <w:spacing w:val="-2"/>
          <w:position w:val="6"/>
          <w:sz w:val="10"/>
        </w:rPr>
        <w:t>18</w:t>
      </w:r>
    </w:p>
    <w:p>
      <w:pPr>
        <w:pStyle w:val="BodyText"/>
        <w:spacing w:before="11"/>
        <w:ind w:left="0"/>
        <w:rPr>
          <w:rFonts w:ascii="Arial"/>
          <w:sz w:val="17"/>
        </w:rPr>
      </w:pPr>
    </w:p>
    <w:p>
      <w:pPr>
        <w:spacing w:line="256" w:lineRule="auto" w:before="0"/>
        <w:ind w:left="308" w:right="5934" w:firstLine="0"/>
        <w:jc w:val="both"/>
        <w:rPr>
          <w:rFonts w:ascii="Arial"/>
          <w:sz w:val="17"/>
        </w:rPr>
      </w:pPr>
      <w:r>
        <w:rPr>
          <w:rFonts w:ascii="Arial"/>
          <w:sz w:val="17"/>
        </w:rPr>
        <mc:AlternateContent>
          <mc:Choice Requires="wps">
            <w:drawing>
              <wp:anchor distT="0" distB="0" distL="0" distR="0" allowOverlap="1" layoutInCell="1" locked="0" behindDoc="0" simplePos="0" relativeHeight="15740928">
                <wp:simplePos x="0" y="0"/>
                <wp:positionH relativeFrom="page">
                  <wp:posOffset>4957519</wp:posOffset>
                </wp:positionH>
                <wp:positionV relativeFrom="paragraph">
                  <wp:posOffset>211324</wp:posOffset>
                </wp:positionV>
                <wp:extent cx="1499235" cy="65849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499235" cy="658495"/>
                        </a:xfrm>
                        <a:prstGeom prst="rect">
                          <a:avLst/>
                        </a:prstGeom>
                      </wps:spPr>
                      <wps:txbx>
                        <w:txbxContent>
                          <w:p>
                            <w:pPr>
                              <w:spacing w:line="465" w:lineRule="exact" w:before="0"/>
                              <w:ind w:left="435" w:right="0" w:firstLine="0"/>
                              <w:jc w:val="left"/>
                              <w:rPr>
                                <w:rFonts w:ascii="Arial"/>
                                <w:b/>
                                <w:sz w:val="41"/>
                              </w:rPr>
                            </w:pPr>
                            <w:r>
                              <w:rPr>
                                <w:rFonts w:ascii="Arial"/>
                                <w:b/>
                                <w:color w:val="FFFFFF"/>
                                <w:spacing w:val="-5"/>
                                <w:sz w:val="41"/>
                              </w:rPr>
                              <w:t>15%</w:t>
                            </w:r>
                          </w:p>
                          <w:p>
                            <w:pPr>
                              <w:spacing w:line="249" w:lineRule="auto" w:before="70"/>
                              <w:ind w:left="87" w:right="18" w:hanging="88"/>
                              <w:jc w:val="left"/>
                              <w:rPr>
                                <w:rFonts w:ascii="Arial Narrow"/>
                                <w:position w:val="7"/>
                                <w:sz w:val="12"/>
                              </w:rPr>
                            </w:pPr>
                            <w:r>
                              <w:rPr>
                                <w:rFonts w:ascii="Arial Narrow"/>
                                <w:color w:val="FFFFFF"/>
                                <w:sz w:val="21"/>
                              </w:rPr>
                              <w:t>of</w:t>
                            </w:r>
                            <w:r>
                              <w:rPr>
                                <w:rFonts w:ascii="Arial Narrow"/>
                                <w:color w:val="FFFFFF"/>
                                <w:spacing w:val="-11"/>
                                <w:sz w:val="21"/>
                              </w:rPr>
                              <w:t> </w:t>
                            </w:r>
                            <w:r>
                              <w:rPr>
                                <w:rFonts w:ascii="Arial Narrow"/>
                                <w:color w:val="FFFFFF"/>
                                <w:sz w:val="21"/>
                              </w:rPr>
                              <w:t>older</w:t>
                            </w:r>
                            <w:r>
                              <w:rPr>
                                <w:rFonts w:ascii="Arial Narrow"/>
                                <w:color w:val="FFFFFF"/>
                                <w:spacing w:val="-11"/>
                                <w:sz w:val="21"/>
                              </w:rPr>
                              <w:t> </w:t>
                            </w:r>
                            <w:r>
                              <w:rPr>
                                <w:rFonts w:ascii="Arial Narrow"/>
                                <w:color w:val="FFFFFF"/>
                                <w:sz w:val="21"/>
                              </w:rPr>
                              <w:t>adults</w:t>
                            </w:r>
                            <w:r>
                              <w:rPr>
                                <w:rFonts w:ascii="Arial Narrow"/>
                                <w:color w:val="FFFFFF"/>
                                <w:spacing w:val="-11"/>
                                <w:sz w:val="21"/>
                              </w:rPr>
                              <w:t> </w:t>
                            </w:r>
                            <w:r>
                              <w:rPr>
                                <w:rFonts w:ascii="Arial Narrow"/>
                                <w:color w:val="FFFFFF"/>
                                <w:sz w:val="21"/>
                              </w:rPr>
                              <w:t>are</w:t>
                            </w:r>
                            <w:r>
                              <w:rPr>
                                <w:rFonts w:ascii="Arial Narrow"/>
                                <w:color w:val="FFFFFF"/>
                                <w:spacing w:val="-11"/>
                                <w:sz w:val="21"/>
                              </w:rPr>
                              <w:t> </w:t>
                            </w:r>
                            <w:r>
                              <w:rPr>
                                <w:rFonts w:ascii="Arial Narrow"/>
                                <w:color w:val="FFFFFF"/>
                                <w:sz w:val="21"/>
                              </w:rPr>
                              <w:t>impacted</w:t>
                            </w:r>
                            <w:r>
                              <w:rPr>
                                <w:rFonts w:ascii="Arial Narrow"/>
                                <w:color w:val="FFFFFF"/>
                                <w:spacing w:val="-11"/>
                                <w:sz w:val="21"/>
                              </w:rPr>
                              <w:t> </w:t>
                            </w:r>
                            <w:r>
                              <w:rPr>
                                <w:rFonts w:ascii="Arial Narrow"/>
                                <w:color w:val="FFFFFF"/>
                                <w:sz w:val="21"/>
                              </w:rPr>
                              <w:t>by behavioral health problems</w:t>
                            </w:r>
                            <w:r>
                              <w:rPr>
                                <w:rFonts w:ascii="Arial Narrow"/>
                                <w:color w:val="FFFFFF"/>
                                <w:position w:val="7"/>
                                <w:sz w:val="12"/>
                              </w:rPr>
                              <w:t>16</w:t>
                            </w:r>
                          </w:p>
                        </w:txbxContent>
                      </wps:txbx>
                      <wps:bodyPr wrap="square" lIns="0" tIns="0" rIns="0" bIns="0" rtlCol="0">
                        <a:noAutofit/>
                      </wps:bodyPr>
                    </wps:wsp>
                  </a:graphicData>
                </a:graphic>
              </wp:anchor>
            </w:drawing>
          </mc:Choice>
          <mc:Fallback>
            <w:pict>
              <v:shape style="position:absolute;margin-left:390.355835pt;margin-top:16.639704pt;width:118.05pt;height:51.85pt;mso-position-horizontal-relative:page;mso-position-vertical-relative:paragraph;z-index:15740928" type="#_x0000_t202" id="docshape68" filled="false" stroked="false">
                <v:textbox inset="0,0,0,0">
                  <w:txbxContent>
                    <w:p>
                      <w:pPr>
                        <w:spacing w:line="465" w:lineRule="exact" w:before="0"/>
                        <w:ind w:left="435" w:right="0" w:firstLine="0"/>
                        <w:jc w:val="left"/>
                        <w:rPr>
                          <w:rFonts w:ascii="Arial"/>
                          <w:b/>
                          <w:sz w:val="41"/>
                        </w:rPr>
                      </w:pPr>
                      <w:r>
                        <w:rPr>
                          <w:rFonts w:ascii="Arial"/>
                          <w:b/>
                          <w:color w:val="FFFFFF"/>
                          <w:spacing w:val="-5"/>
                          <w:sz w:val="41"/>
                        </w:rPr>
                        <w:t>15%</w:t>
                      </w:r>
                    </w:p>
                    <w:p>
                      <w:pPr>
                        <w:spacing w:line="249" w:lineRule="auto" w:before="70"/>
                        <w:ind w:left="87" w:right="18" w:hanging="88"/>
                        <w:jc w:val="left"/>
                        <w:rPr>
                          <w:rFonts w:ascii="Arial Narrow"/>
                          <w:position w:val="7"/>
                          <w:sz w:val="12"/>
                        </w:rPr>
                      </w:pPr>
                      <w:r>
                        <w:rPr>
                          <w:rFonts w:ascii="Arial Narrow"/>
                          <w:color w:val="FFFFFF"/>
                          <w:sz w:val="21"/>
                        </w:rPr>
                        <w:t>of</w:t>
                      </w:r>
                      <w:r>
                        <w:rPr>
                          <w:rFonts w:ascii="Arial Narrow"/>
                          <w:color w:val="FFFFFF"/>
                          <w:spacing w:val="-11"/>
                          <w:sz w:val="21"/>
                        </w:rPr>
                        <w:t> </w:t>
                      </w:r>
                      <w:r>
                        <w:rPr>
                          <w:rFonts w:ascii="Arial Narrow"/>
                          <w:color w:val="FFFFFF"/>
                          <w:sz w:val="21"/>
                        </w:rPr>
                        <w:t>older</w:t>
                      </w:r>
                      <w:r>
                        <w:rPr>
                          <w:rFonts w:ascii="Arial Narrow"/>
                          <w:color w:val="FFFFFF"/>
                          <w:spacing w:val="-11"/>
                          <w:sz w:val="21"/>
                        </w:rPr>
                        <w:t> </w:t>
                      </w:r>
                      <w:r>
                        <w:rPr>
                          <w:rFonts w:ascii="Arial Narrow"/>
                          <w:color w:val="FFFFFF"/>
                          <w:sz w:val="21"/>
                        </w:rPr>
                        <w:t>adults</w:t>
                      </w:r>
                      <w:r>
                        <w:rPr>
                          <w:rFonts w:ascii="Arial Narrow"/>
                          <w:color w:val="FFFFFF"/>
                          <w:spacing w:val="-11"/>
                          <w:sz w:val="21"/>
                        </w:rPr>
                        <w:t> </w:t>
                      </w:r>
                      <w:r>
                        <w:rPr>
                          <w:rFonts w:ascii="Arial Narrow"/>
                          <w:color w:val="FFFFFF"/>
                          <w:sz w:val="21"/>
                        </w:rPr>
                        <w:t>are</w:t>
                      </w:r>
                      <w:r>
                        <w:rPr>
                          <w:rFonts w:ascii="Arial Narrow"/>
                          <w:color w:val="FFFFFF"/>
                          <w:spacing w:val="-11"/>
                          <w:sz w:val="21"/>
                        </w:rPr>
                        <w:t> </w:t>
                      </w:r>
                      <w:r>
                        <w:rPr>
                          <w:rFonts w:ascii="Arial Narrow"/>
                          <w:color w:val="FFFFFF"/>
                          <w:sz w:val="21"/>
                        </w:rPr>
                        <w:t>impacted</w:t>
                      </w:r>
                      <w:r>
                        <w:rPr>
                          <w:rFonts w:ascii="Arial Narrow"/>
                          <w:color w:val="FFFFFF"/>
                          <w:spacing w:val="-11"/>
                          <w:sz w:val="21"/>
                        </w:rPr>
                        <w:t> </w:t>
                      </w:r>
                      <w:r>
                        <w:rPr>
                          <w:rFonts w:ascii="Arial Narrow"/>
                          <w:color w:val="FFFFFF"/>
                          <w:sz w:val="21"/>
                        </w:rPr>
                        <w:t>by behavioral health problems</w:t>
                      </w:r>
                      <w:r>
                        <w:rPr>
                          <w:rFonts w:ascii="Arial Narrow"/>
                          <w:color w:val="FFFFFF"/>
                          <w:position w:val="7"/>
                          <w:sz w:val="12"/>
                        </w:rPr>
                        <w:t>16</w:t>
                      </w:r>
                    </w:p>
                  </w:txbxContent>
                </v:textbox>
                <w10:wrap type="none"/>
              </v:shape>
            </w:pict>
          </mc:Fallback>
        </mc:AlternateContent>
      </w:r>
      <w:r>
        <w:rPr>
          <w:rFonts w:ascii="Arial"/>
          <w:color w:val="231F20"/>
          <w:sz w:val="17"/>
        </w:rPr>
        <w:t>A</w:t>
      </w:r>
      <w:r>
        <w:rPr>
          <w:rFonts w:ascii="Arial"/>
          <w:color w:val="231F20"/>
          <w:spacing w:val="-5"/>
          <w:sz w:val="17"/>
        </w:rPr>
        <w:t> </w:t>
      </w:r>
      <w:r>
        <w:rPr>
          <w:rFonts w:ascii="Arial"/>
          <w:color w:val="231F20"/>
          <w:sz w:val="17"/>
        </w:rPr>
        <w:t>2006 report of the National</w:t>
      </w:r>
      <w:r>
        <w:rPr>
          <w:rFonts w:ascii="Arial"/>
          <w:color w:val="231F20"/>
          <w:spacing w:val="-4"/>
          <w:sz w:val="17"/>
        </w:rPr>
        <w:t> </w:t>
      </w:r>
      <w:r>
        <w:rPr>
          <w:rFonts w:ascii="Arial"/>
          <w:color w:val="231F20"/>
          <w:sz w:val="17"/>
        </w:rPr>
        <w:t>Association of State Mental Health Program</w:t>
      </w:r>
      <w:r>
        <w:rPr>
          <w:rFonts w:ascii="Arial"/>
          <w:color w:val="231F20"/>
          <w:spacing w:val="40"/>
          <w:sz w:val="17"/>
        </w:rPr>
        <w:t> </w:t>
      </w:r>
      <w:r>
        <w:rPr>
          <w:rFonts w:ascii="Arial"/>
          <w:color w:val="231F20"/>
          <w:sz w:val="17"/>
        </w:rPr>
        <w:t>Directors</w:t>
      </w:r>
      <w:r>
        <w:rPr>
          <w:rFonts w:ascii="Arial"/>
          <w:color w:val="231F20"/>
          <w:spacing w:val="40"/>
          <w:sz w:val="17"/>
        </w:rPr>
        <w:t> </w:t>
      </w:r>
      <w:r>
        <w:rPr>
          <w:rFonts w:ascii="Arial"/>
          <w:color w:val="231F20"/>
          <w:sz w:val="17"/>
        </w:rPr>
        <w:t>indicates</w:t>
      </w:r>
      <w:r>
        <w:rPr>
          <w:rFonts w:ascii="Arial"/>
          <w:color w:val="231F20"/>
          <w:spacing w:val="40"/>
          <w:sz w:val="17"/>
        </w:rPr>
        <w:t> </w:t>
      </w:r>
      <w:r>
        <w:rPr>
          <w:rFonts w:ascii="Arial"/>
          <w:color w:val="231F20"/>
          <w:sz w:val="17"/>
        </w:rPr>
        <w:t>that</w:t>
      </w:r>
      <w:r>
        <w:rPr>
          <w:rFonts w:ascii="Arial"/>
          <w:color w:val="231F20"/>
          <w:spacing w:val="40"/>
          <w:sz w:val="17"/>
        </w:rPr>
        <w:t> </w:t>
      </w:r>
      <w:r>
        <w:rPr>
          <w:rFonts w:ascii="Arial"/>
          <w:color w:val="231F20"/>
          <w:sz w:val="17"/>
        </w:rPr>
        <w:t>people</w:t>
      </w:r>
      <w:r>
        <w:rPr>
          <w:rFonts w:ascii="Arial"/>
          <w:color w:val="231F20"/>
          <w:spacing w:val="40"/>
          <w:sz w:val="17"/>
        </w:rPr>
        <w:t> </w:t>
      </w:r>
      <w:r>
        <w:rPr>
          <w:rFonts w:ascii="Arial"/>
          <w:color w:val="231F20"/>
          <w:sz w:val="17"/>
        </w:rPr>
        <w:t>with</w:t>
      </w:r>
      <w:r>
        <w:rPr>
          <w:rFonts w:ascii="Arial"/>
          <w:color w:val="231F20"/>
          <w:spacing w:val="40"/>
          <w:sz w:val="17"/>
        </w:rPr>
        <w:t> </w:t>
      </w:r>
      <w:r>
        <w:rPr>
          <w:rFonts w:ascii="Arial"/>
          <w:color w:val="231F20"/>
          <w:sz w:val="17"/>
        </w:rPr>
        <w:t>SMI</w:t>
      </w:r>
      <w:r>
        <w:rPr>
          <w:rFonts w:ascii="Arial"/>
          <w:color w:val="231F20"/>
          <w:spacing w:val="40"/>
          <w:sz w:val="17"/>
        </w:rPr>
        <w:t> </w:t>
      </w:r>
      <w:r>
        <w:rPr>
          <w:rFonts w:ascii="Arial"/>
          <w:color w:val="231F20"/>
          <w:sz w:val="17"/>
        </w:rPr>
        <w:t>die</w:t>
      </w:r>
      <w:r>
        <w:rPr>
          <w:rFonts w:ascii="Arial"/>
          <w:color w:val="231F20"/>
          <w:spacing w:val="40"/>
          <w:sz w:val="17"/>
        </w:rPr>
        <w:t> </w:t>
      </w:r>
      <w:r>
        <w:rPr>
          <w:rFonts w:ascii="Arial"/>
          <w:color w:val="231F20"/>
          <w:sz w:val="17"/>
        </w:rPr>
        <w:t>earlier than the general population and are at higher risk for multiple adverse</w:t>
      </w:r>
      <w:r>
        <w:rPr>
          <w:rFonts w:ascii="Arial"/>
          <w:color w:val="231F20"/>
          <w:spacing w:val="7"/>
          <w:sz w:val="17"/>
        </w:rPr>
        <w:t> </w:t>
      </w:r>
      <w:r>
        <w:rPr>
          <w:rFonts w:ascii="Arial"/>
          <w:color w:val="231F20"/>
          <w:sz w:val="17"/>
        </w:rPr>
        <w:t>health</w:t>
      </w:r>
      <w:r>
        <w:rPr>
          <w:rFonts w:ascii="Arial"/>
          <w:color w:val="231F20"/>
          <w:spacing w:val="7"/>
          <w:sz w:val="17"/>
        </w:rPr>
        <w:t> </w:t>
      </w:r>
      <w:r>
        <w:rPr>
          <w:rFonts w:ascii="Arial"/>
          <w:color w:val="231F20"/>
          <w:sz w:val="17"/>
        </w:rPr>
        <w:t>outcomes.</w:t>
      </w:r>
      <w:r>
        <w:rPr>
          <w:rFonts w:ascii="Arial"/>
          <w:color w:val="231F20"/>
          <w:position w:val="6"/>
          <w:sz w:val="10"/>
        </w:rPr>
        <w:t>19</w:t>
      </w:r>
      <w:r>
        <w:rPr>
          <w:rFonts w:ascii="Arial"/>
          <w:color w:val="231F20"/>
          <w:spacing w:val="22"/>
          <w:position w:val="6"/>
          <w:sz w:val="10"/>
        </w:rPr>
        <w:t> </w:t>
      </w:r>
      <w:r>
        <w:rPr>
          <w:rFonts w:ascii="Arial"/>
          <w:color w:val="231F20"/>
          <w:sz w:val="17"/>
        </w:rPr>
        <w:t>There</w:t>
      </w:r>
      <w:r>
        <w:rPr>
          <w:rFonts w:ascii="Arial"/>
          <w:color w:val="231F20"/>
          <w:spacing w:val="7"/>
          <w:sz w:val="17"/>
        </w:rPr>
        <w:t> </w:t>
      </w:r>
      <w:r>
        <w:rPr>
          <w:rFonts w:ascii="Arial"/>
          <w:color w:val="231F20"/>
          <w:sz w:val="17"/>
        </w:rPr>
        <w:t>may</w:t>
      </w:r>
      <w:r>
        <w:rPr>
          <w:rFonts w:ascii="Arial"/>
          <w:color w:val="231F20"/>
          <w:spacing w:val="8"/>
          <w:sz w:val="17"/>
        </w:rPr>
        <w:t> </w:t>
      </w:r>
      <w:r>
        <w:rPr>
          <w:rFonts w:ascii="Arial"/>
          <w:color w:val="231F20"/>
          <w:sz w:val="17"/>
        </w:rPr>
        <w:t>be</w:t>
      </w:r>
      <w:r>
        <w:rPr>
          <w:rFonts w:ascii="Arial"/>
          <w:color w:val="231F20"/>
          <w:spacing w:val="7"/>
          <w:sz w:val="17"/>
        </w:rPr>
        <w:t> </w:t>
      </w:r>
      <w:r>
        <w:rPr>
          <w:rFonts w:ascii="Arial"/>
          <w:color w:val="231F20"/>
          <w:sz w:val="17"/>
        </w:rPr>
        <w:t>a</w:t>
      </w:r>
      <w:r>
        <w:rPr>
          <w:rFonts w:ascii="Arial"/>
          <w:color w:val="231F20"/>
          <w:spacing w:val="7"/>
          <w:sz w:val="17"/>
        </w:rPr>
        <w:t> </w:t>
      </w:r>
      <w:r>
        <w:rPr>
          <w:rFonts w:ascii="Arial"/>
          <w:color w:val="231F20"/>
          <w:sz w:val="17"/>
        </w:rPr>
        <w:t>number</w:t>
      </w:r>
      <w:r>
        <w:rPr>
          <w:rFonts w:ascii="Arial"/>
          <w:color w:val="231F20"/>
          <w:spacing w:val="8"/>
          <w:sz w:val="17"/>
        </w:rPr>
        <w:t> </w:t>
      </w:r>
      <w:r>
        <w:rPr>
          <w:rFonts w:ascii="Arial"/>
          <w:color w:val="231F20"/>
          <w:sz w:val="17"/>
        </w:rPr>
        <w:t>of</w:t>
      </w:r>
      <w:r>
        <w:rPr>
          <w:rFonts w:ascii="Arial"/>
          <w:color w:val="231F20"/>
          <w:spacing w:val="7"/>
          <w:sz w:val="17"/>
        </w:rPr>
        <w:t> </w:t>
      </w:r>
      <w:r>
        <w:rPr>
          <w:rFonts w:ascii="Arial"/>
          <w:color w:val="231F20"/>
          <w:spacing w:val="-2"/>
          <w:sz w:val="17"/>
        </w:rPr>
        <w:t>reasons.</w:t>
      </w:r>
    </w:p>
    <w:p>
      <w:pPr>
        <w:pStyle w:val="BodyText"/>
        <w:spacing w:before="12"/>
        <w:ind w:left="0"/>
        <w:rPr>
          <w:rFonts w:ascii="Arial"/>
          <w:sz w:val="17"/>
        </w:rPr>
      </w:pPr>
    </w:p>
    <w:p>
      <w:pPr>
        <w:spacing w:line="256" w:lineRule="auto" w:before="0"/>
        <w:ind w:left="308" w:right="5995" w:firstLine="0"/>
        <w:jc w:val="both"/>
        <w:rPr>
          <w:rFonts w:ascii="Arial"/>
          <w:position w:val="6"/>
          <w:sz w:val="10"/>
        </w:rPr>
      </w:pPr>
      <w:r>
        <w:rPr>
          <w:rFonts w:ascii="Arial"/>
          <w:position w:val="6"/>
          <w:sz w:val="10"/>
        </w:rPr>
        <mc:AlternateContent>
          <mc:Choice Requires="wps">
            <w:drawing>
              <wp:anchor distT="0" distB="0" distL="0" distR="0" allowOverlap="1" layoutInCell="1" locked="0" behindDoc="0" simplePos="0" relativeHeight="15740416">
                <wp:simplePos x="0" y="0"/>
                <wp:positionH relativeFrom="page">
                  <wp:posOffset>4725954</wp:posOffset>
                </wp:positionH>
                <wp:positionV relativeFrom="paragraph">
                  <wp:posOffset>1016383</wp:posOffset>
                </wp:positionV>
                <wp:extent cx="1962785" cy="92011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962785" cy="920115"/>
                        </a:xfrm>
                        <a:prstGeom prst="rect">
                          <a:avLst/>
                        </a:prstGeom>
                      </wps:spPr>
                      <wps:txbx>
                        <w:txbxContent>
                          <w:p>
                            <w:pPr>
                              <w:tabs>
                                <w:tab w:pos="1018" w:val="left" w:leader="none"/>
                                <w:tab w:pos="2819" w:val="left" w:leader="none"/>
                              </w:tabs>
                              <w:spacing w:line="465" w:lineRule="exact" w:before="0"/>
                              <w:ind w:left="39" w:right="0" w:firstLine="0"/>
                              <w:jc w:val="center"/>
                              <w:rPr>
                                <w:rFonts w:ascii="Arial"/>
                                <w:b/>
                                <w:sz w:val="41"/>
                              </w:rPr>
                            </w:pPr>
                            <w:r>
                              <w:rPr>
                                <w:color w:val="FFFFFF"/>
                                <w:sz w:val="41"/>
                                <w:shd w:fill="A3A6A9" w:color="auto" w:val="clear"/>
                              </w:rPr>
                              <w:tab/>
                            </w:r>
                            <w:r>
                              <w:rPr>
                                <w:rFonts w:ascii="Arial"/>
                                <w:b/>
                                <w:color w:val="FFFFFF"/>
                                <w:spacing w:val="-4"/>
                                <w:sz w:val="41"/>
                                <w:shd w:fill="A3A6A9" w:color="auto" w:val="clear"/>
                              </w:rPr>
                              <w:t>4.8%</w:t>
                            </w:r>
                            <w:r>
                              <w:rPr>
                                <w:rFonts w:ascii="Arial"/>
                                <w:b/>
                                <w:color w:val="FFFFFF"/>
                                <w:sz w:val="41"/>
                                <w:shd w:fill="A3A6A9" w:color="auto" w:val="clear"/>
                              </w:rPr>
                              <w:tab/>
                            </w:r>
                          </w:p>
                          <w:p>
                            <w:pPr>
                              <w:pStyle w:val="BodyText"/>
                              <w:spacing w:line="249" w:lineRule="auto" w:before="315"/>
                              <w:ind w:left="0" w:right="19"/>
                              <w:jc w:val="center"/>
                              <w:rPr>
                                <w:rFonts w:ascii="Arial Narrow"/>
                                <w:position w:val="9"/>
                                <w:sz w:val="16"/>
                              </w:rPr>
                            </w:pPr>
                            <w:r>
                              <w:rPr>
                                <w:rFonts w:ascii="Arial Narrow"/>
                                <w:color w:val="57585A"/>
                              </w:rPr>
                              <w:t>of</w:t>
                            </w:r>
                            <w:r>
                              <w:rPr>
                                <w:rFonts w:ascii="Arial Narrow"/>
                                <w:color w:val="57585A"/>
                                <w:spacing w:val="-10"/>
                              </w:rPr>
                              <w:t> </w:t>
                            </w:r>
                            <w:r>
                              <w:rPr>
                                <w:rFonts w:ascii="Arial Narrow"/>
                                <w:color w:val="57585A"/>
                              </w:rPr>
                              <w:t>older</w:t>
                            </w:r>
                            <w:r>
                              <w:rPr>
                                <w:rFonts w:ascii="Arial Narrow"/>
                                <w:color w:val="57585A"/>
                                <w:spacing w:val="-10"/>
                              </w:rPr>
                              <w:t> </w:t>
                            </w:r>
                            <w:r>
                              <w:rPr>
                                <w:rFonts w:ascii="Arial Narrow"/>
                                <w:color w:val="57585A"/>
                              </w:rPr>
                              <w:t>adults</w:t>
                            </w:r>
                            <w:r>
                              <w:rPr>
                                <w:rFonts w:ascii="Arial Narrow"/>
                                <w:color w:val="57585A"/>
                                <w:spacing w:val="-10"/>
                              </w:rPr>
                              <w:t> </w:t>
                            </w:r>
                            <w:r>
                              <w:rPr>
                                <w:rFonts w:ascii="Arial Narrow"/>
                                <w:color w:val="57585A"/>
                              </w:rPr>
                              <w:t>are</w:t>
                            </w:r>
                            <w:r>
                              <w:rPr>
                                <w:rFonts w:ascii="Arial Narrow"/>
                                <w:color w:val="57585A"/>
                                <w:spacing w:val="-10"/>
                              </w:rPr>
                              <w:t> </w:t>
                            </w:r>
                            <w:r>
                              <w:rPr>
                                <w:rFonts w:ascii="Arial Narrow"/>
                                <w:color w:val="57585A"/>
                              </w:rPr>
                              <w:t>living</w:t>
                            </w:r>
                            <w:r>
                              <w:rPr>
                                <w:rFonts w:ascii="Arial Narrow"/>
                                <w:color w:val="57585A"/>
                                <w:spacing w:val="-10"/>
                              </w:rPr>
                              <w:t> </w:t>
                            </w:r>
                            <w:r>
                              <w:rPr>
                                <w:rFonts w:ascii="Arial Narrow"/>
                                <w:color w:val="57585A"/>
                              </w:rPr>
                              <w:t>with</w:t>
                            </w:r>
                            <w:r>
                              <w:rPr>
                                <w:rFonts w:ascii="Arial Narrow"/>
                                <w:color w:val="57585A"/>
                                <w:spacing w:val="-9"/>
                              </w:rPr>
                              <w:t> </w:t>
                            </w:r>
                            <w:r>
                              <w:rPr>
                                <w:rFonts w:ascii="Arial Narrow"/>
                                <w:color w:val="57585A"/>
                              </w:rPr>
                              <w:t>a serious mental illness</w:t>
                            </w:r>
                            <w:r>
                              <w:rPr>
                                <w:rFonts w:ascii="Arial Narrow"/>
                                <w:color w:val="57585A"/>
                                <w:position w:val="9"/>
                                <w:sz w:val="16"/>
                              </w:rPr>
                              <w:t>5</w:t>
                            </w:r>
                          </w:p>
                        </w:txbxContent>
                      </wps:txbx>
                      <wps:bodyPr wrap="square" lIns="0" tIns="0" rIns="0" bIns="0" rtlCol="0">
                        <a:noAutofit/>
                      </wps:bodyPr>
                    </wps:wsp>
                  </a:graphicData>
                </a:graphic>
              </wp:anchor>
            </w:drawing>
          </mc:Choice>
          <mc:Fallback>
            <w:pict>
              <v:shape style="position:absolute;margin-left:372.122375pt;margin-top:80.030159pt;width:154.550pt;height:72.45pt;mso-position-horizontal-relative:page;mso-position-vertical-relative:paragraph;z-index:15740416" type="#_x0000_t202" id="docshape69" filled="false" stroked="false">
                <v:textbox inset="0,0,0,0">
                  <w:txbxContent>
                    <w:p>
                      <w:pPr>
                        <w:tabs>
                          <w:tab w:pos="1018" w:val="left" w:leader="none"/>
                          <w:tab w:pos="2819" w:val="left" w:leader="none"/>
                        </w:tabs>
                        <w:spacing w:line="465" w:lineRule="exact" w:before="0"/>
                        <w:ind w:left="39" w:right="0" w:firstLine="0"/>
                        <w:jc w:val="center"/>
                        <w:rPr>
                          <w:rFonts w:ascii="Arial"/>
                          <w:b/>
                          <w:sz w:val="41"/>
                        </w:rPr>
                      </w:pPr>
                      <w:r>
                        <w:rPr>
                          <w:color w:val="FFFFFF"/>
                          <w:sz w:val="41"/>
                          <w:shd w:fill="A3A6A9" w:color="auto" w:val="clear"/>
                        </w:rPr>
                        <w:tab/>
                      </w:r>
                      <w:r>
                        <w:rPr>
                          <w:rFonts w:ascii="Arial"/>
                          <w:b/>
                          <w:color w:val="FFFFFF"/>
                          <w:spacing w:val="-4"/>
                          <w:sz w:val="41"/>
                          <w:shd w:fill="A3A6A9" w:color="auto" w:val="clear"/>
                        </w:rPr>
                        <w:t>4.8%</w:t>
                      </w:r>
                      <w:r>
                        <w:rPr>
                          <w:rFonts w:ascii="Arial"/>
                          <w:b/>
                          <w:color w:val="FFFFFF"/>
                          <w:sz w:val="41"/>
                          <w:shd w:fill="A3A6A9" w:color="auto" w:val="clear"/>
                        </w:rPr>
                        <w:tab/>
                      </w:r>
                    </w:p>
                    <w:p>
                      <w:pPr>
                        <w:pStyle w:val="BodyText"/>
                        <w:spacing w:line="249" w:lineRule="auto" w:before="315"/>
                        <w:ind w:left="0" w:right="19"/>
                        <w:jc w:val="center"/>
                        <w:rPr>
                          <w:rFonts w:ascii="Arial Narrow"/>
                          <w:position w:val="9"/>
                          <w:sz w:val="16"/>
                        </w:rPr>
                      </w:pPr>
                      <w:r>
                        <w:rPr>
                          <w:rFonts w:ascii="Arial Narrow"/>
                          <w:color w:val="57585A"/>
                        </w:rPr>
                        <w:t>of</w:t>
                      </w:r>
                      <w:r>
                        <w:rPr>
                          <w:rFonts w:ascii="Arial Narrow"/>
                          <w:color w:val="57585A"/>
                          <w:spacing w:val="-10"/>
                        </w:rPr>
                        <w:t> </w:t>
                      </w:r>
                      <w:r>
                        <w:rPr>
                          <w:rFonts w:ascii="Arial Narrow"/>
                          <w:color w:val="57585A"/>
                        </w:rPr>
                        <w:t>older</w:t>
                      </w:r>
                      <w:r>
                        <w:rPr>
                          <w:rFonts w:ascii="Arial Narrow"/>
                          <w:color w:val="57585A"/>
                          <w:spacing w:val="-10"/>
                        </w:rPr>
                        <w:t> </w:t>
                      </w:r>
                      <w:r>
                        <w:rPr>
                          <w:rFonts w:ascii="Arial Narrow"/>
                          <w:color w:val="57585A"/>
                        </w:rPr>
                        <w:t>adults</w:t>
                      </w:r>
                      <w:r>
                        <w:rPr>
                          <w:rFonts w:ascii="Arial Narrow"/>
                          <w:color w:val="57585A"/>
                          <w:spacing w:val="-10"/>
                        </w:rPr>
                        <w:t> </w:t>
                      </w:r>
                      <w:r>
                        <w:rPr>
                          <w:rFonts w:ascii="Arial Narrow"/>
                          <w:color w:val="57585A"/>
                        </w:rPr>
                        <w:t>are</w:t>
                      </w:r>
                      <w:r>
                        <w:rPr>
                          <w:rFonts w:ascii="Arial Narrow"/>
                          <w:color w:val="57585A"/>
                          <w:spacing w:val="-10"/>
                        </w:rPr>
                        <w:t> </w:t>
                      </w:r>
                      <w:r>
                        <w:rPr>
                          <w:rFonts w:ascii="Arial Narrow"/>
                          <w:color w:val="57585A"/>
                        </w:rPr>
                        <w:t>living</w:t>
                      </w:r>
                      <w:r>
                        <w:rPr>
                          <w:rFonts w:ascii="Arial Narrow"/>
                          <w:color w:val="57585A"/>
                          <w:spacing w:val="-10"/>
                        </w:rPr>
                        <w:t> </w:t>
                      </w:r>
                      <w:r>
                        <w:rPr>
                          <w:rFonts w:ascii="Arial Narrow"/>
                          <w:color w:val="57585A"/>
                        </w:rPr>
                        <w:t>with</w:t>
                      </w:r>
                      <w:r>
                        <w:rPr>
                          <w:rFonts w:ascii="Arial Narrow"/>
                          <w:color w:val="57585A"/>
                          <w:spacing w:val="-9"/>
                        </w:rPr>
                        <w:t> </w:t>
                      </w:r>
                      <w:r>
                        <w:rPr>
                          <w:rFonts w:ascii="Arial Narrow"/>
                          <w:color w:val="57585A"/>
                        </w:rPr>
                        <w:t>a serious mental illness</w:t>
                      </w:r>
                      <w:r>
                        <w:rPr>
                          <w:rFonts w:ascii="Arial Narrow"/>
                          <w:color w:val="57585A"/>
                          <w:position w:val="9"/>
                          <w:sz w:val="16"/>
                        </w:rPr>
                        <w:t>5</w:t>
                      </w:r>
                    </w:p>
                  </w:txbxContent>
                </v:textbox>
                <w10:wrap type="none"/>
              </v:shape>
            </w:pict>
          </mc:Fallback>
        </mc:AlternateContent>
      </w:r>
      <w:r>
        <w:rPr>
          <w:rFonts w:ascii="Arial"/>
          <w:color w:val="231F20"/>
          <w:sz w:val="17"/>
        </w:rPr>
        <w:t>Older adults with an SMI have substantially higher rates of diabetes, lung disease, cardiovascular disease, and other comorbidities that are associated with early mortality, disability, and poor function.</w:t>
      </w:r>
      <w:r>
        <w:rPr>
          <w:rFonts w:ascii="Arial"/>
          <w:color w:val="231F20"/>
          <w:position w:val="6"/>
          <w:sz w:val="10"/>
        </w:rPr>
        <w:t>20</w:t>
      </w:r>
      <w:r>
        <w:rPr>
          <w:rFonts w:ascii="Arial"/>
          <w:color w:val="231F20"/>
          <w:spacing w:val="38"/>
          <w:position w:val="6"/>
          <w:sz w:val="10"/>
        </w:rPr>
        <w:t> </w:t>
      </w:r>
      <w:r>
        <w:rPr>
          <w:rFonts w:ascii="Arial"/>
          <w:color w:val="231F20"/>
          <w:sz w:val="17"/>
        </w:rPr>
        <w:t>They also have significant impairments in psychosocial functioning.</w:t>
      </w:r>
      <w:r>
        <w:rPr>
          <w:rFonts w:ascii="Arial"/>
          <w:color w:val="231F20"/>
          <w:position w:val="6"/>
          <w:sz w:val="10"/>
        </w:rPr>
        <w:t>21</w:t>
      </w:r>
      <w:r>
        <w:rPr>
          <w:rFonts w:ascii="Arial"/>
          <w:color w:val="231F20"/>
          <w:spacing w:val="40"/>
          <w:position w:val="6"/>
          <w:sz w:val="10"/>
        </w:rPr>
        <w:t> </w:t>
      </w:r>
      <w:r>
        <w:rPr>
          <w:rFonts w:ascii="Arial"/>
          <w:color w:val="231F20"/>
          <w:sz w:val="17"/>
        </w:rPr>
        <w:t>Older adults with SMI account for disproportionately high costs and service use.</w:t>
      </w:r>
      <w:r>
        <w:rPr>
          <w:rFonts w:ascii="Arial"/>
          <w:color w:val="231F20"/>
          <w:position w:val="6"/>
          <w:sz w:val="10"/>
        </w:rPr>
        <w:t>20,21</w:t>
      </w:r>
      <w:r>
        <w:rPr>
          <w:rFonts w:ascii="Arial"/>
          <w:color w:val="231F20"/>
          <w:spacing w:val="37"/>
          <w:position w:val="6"/>
          <w:sz w:val="10"/>
        </w:rPr>
        <w:t> </w:t>
      </w:r>
      <w:r>
        <w:rPr>
          <w:rFonts w:ascii="Arial"/>
          <w:color w:val="231F20"/>
          <w:sz w:val="17"/>
        </w:rPr>
        <w:t>Lifestyle and behaviors (e.g., tobacco and alcohol use, sedentary) may put older adults with SMI at greater risk for metabolic side effects of antipsychotic medications and lead to obesity and chronic phys-ical health conditions.</w:t>
      </w:r>
      <w:r>
        <w:rPr>
          <w:rFonts w:ascii="Arial"/>
          <w:color w:val="231F20"/>
          <w:position w:val="6"/>
          <w:sz w:val="10"/>
        </w:rPr>
        <w:t>20</w:t>
      </w:r>
    </w:p>
    <w:p>
      <w:pPr>
        <w:pStyle w:val="BodyText"/>
        <w:spacing w:before="6"/>
        <w:ind w:left="0"/>
        <w:rPr>
          <w:rFonts w:ascii="Arial"/>
          <w:sz w:val="17"/>
        </w:rPr>
      </w:pPr>
    </w:p>
    <w:p>
      <w:pPr>
        <w:spacing w:line="256" w:lineRule="auto" w:before="1"/>
        <w:ind w:left="308" w:right="5934" w:firstLine="0"/>
        <w:jc w:val="both"/>
        <w:rPr>
          <w:rFonts w:ascii="Arial"/>
          <w:sz w:val="17"/>
        </w:rPr>
      </w:pPr>
      <w:r>
        <w:rPr>
          <w:rFonts w:ascii="Arial"/>
          <w:sz w:val="17"/>
        </w:rPr>
        <mc:AlternateContent>
          <mc:Choice Requires="wps">
            <w:drawing>
              <wp:anchor distT="0" distB="0" distL="0" distR="0" allowOverlap="1" layoutInCell="1" locked="0" behindDoc="0" simplePos="0" relativeHeight="15738880">
                <wp:simplePos x="0" y="0"/>
                <wp:positionH relativeFrom="page">
                  <wp:posOffset>6209412</wp:posOffset>
                </wp:positionH>
                <wp:positionV relativeFrom="paragraph">
                  <wp:posOffset>1215599</wp:posOffset>
                </wp:positionV>
                <wp:extent cx="1001394" cy="64008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001394" cy="640080"/>
                        </a:xfrm>
                        <a:prstGeom prst="rect">
                          <a:avLst/>
                        </a:prstGeom>
                      </wps:spPr>
                      <wps:txbx>
                        <w:txbxContent>
                          <w:p>
                            <w:pPr>
                              <w:pStyle w:val="BodyText"/>
                              <w:spacing w:line="319" w:lineRule="exact"/>
                              <w:ind w:left="0"/>
                              <w:rPr>
                                <w:rFonts w:ascii="Arial Narrow"/>
                                <w:position w:val="9"/>
                                <w:sz w:val="16"/>
                              </w:rPr>
                            </w:pPr>
                            <w:r>
                              <w:rPr>
                                <w:rFonts w:ascii="Arial Narrow"/>
                                <w:color w:val="1D384C"/>
                                <w:spacing w:val="-2"/>
                              </w:rPr>
                              <w:t>schizophrenia</w:t>
                            </w:r>
                            <w:r>
                              <w:rPr>
                                <w:rFonts w:ascii="Arial Narrow"/>
                                <w:color w:val="1D384C"/>
                                <w:spacing w:val="-2"/>
                                <w:position w:val="9"/>
                                <w:sz w:val="16"/>
                              </w:rPr>
                              <w:t>5</w:t>
                            </w:r>
                          </w:p>
                          <w:p>
                            <w:pPr>
                              <w:pStyle w:val="BodyText"/>
                              <w:spacing w:before="45"/>
                              <w:ind w:left="0"/>
                              <w:rPr>
                                <w:rFonts w:ascii="Arial Narrow"/>
                              </w:rPr>
                            </w:pPr>
                          </w:p>
                          <w:p>
                            <w:pPr>
                              <w:pStyle w:val="BodyText"/>
                              <w:ind w:left="365"/>
                              <w:rPr>
                                <w:rFonts w:ascii="Arial Narrow"/>
                                <w:position w:val="9"/>
                                <w:sz w:val="16"/>
                              </w:rPr>
                            </w:pPr>
                            <w:r>
                              <w:rPr>
                                <w:rFonts w:ascii="Arial Narrow"/>
                                <w:color w:val="1D384C"/>
                                <w:spacing w:val="-2"/>
                              </w:rPr>
                              <w:t>depression</w:t>
                            </w:r>
                            <w:r>
                              <w:rPr>
                                <w:rFonts w:ascii="Arial Narrow"/>
                                <w:color w:val="1D384C"/>
                                <w:spacing w:val="-2"/>
                                <w:position w:val="9"/>
                                <w:sz w:val="16"/>
                              </w:rPr>
                              <w:t>5</w:t>
                            </w:r>
                          </w:p>
                        </w:txbxContent>
                      </wps:txbx>
                      <wps:bodyPr wrap="square" lIns="0" tIns="0" rIns="0" bIns="0" rtlCol="0">
                        <a:noAutofit/>
                      </wps:bodyPr>
                    </wps:wsp>
                  </a:graphicData>
                </a:graphic>
              </wp:anchor>
            </w:drawing>
          </mc:Choice>
          <mc:Fallback>
            <w:pict>
              <v:shape style="position:absolute;margin-left:488.930084pt;margin-top:95.71653pt;width:78.850pt;height:50.4pt;mso-position-horizontal-relative:page;mso-position-vertical-relative:paragraph;z-index:15738880" type="#_x0000_t202" id="docshape70" filled="false" stroked="false">
                <v:textbox inset="0,0,0,0">
                  <w:txbxContent>
                    <w:p>
                      <w:pPr>
                        <w:pStyle w:val="BodyText"/>
                        <w:spacing w:line="319" w:lineRule="exact"/>
                        <w:ind w:left="0"/>
                        <w:rPr>
                          <w:rFonts w:ascii="Arial Narrow"/>
                          <w:position w:val="9"/>
                          <w:sz w:val="16"/>
                        </w:rPr>
                      </w:pPr>
                      <w:r>
                        <w:rPr>
                          <w:rFonts w:ascii="Arial Narrow"/>
                          <w:color w:val="1D384C"/>
                          <w:spacing w:val="-2"/>
                        </w:rPr>
                        <w:t>schizophrenia</w:t>
                      </w:r>
                      <w:r>
                        <w:rPr>
                          <w:rFonts w:ascii="Arial Narrow"/>
                          <w:color w:val="1D384C"/>
                          <w:spacing w:val="-2"/>
                          <w:position w:val="9"/>
                          <w:sz w:val="16"/>
                        </w:rPr>
                        <w:t>5</w:t>
                      </w:r>
                    </w:p>
                    <w:p>
                      <w:pPr>
                        <w:pStyle w:val="BodyText"/>
                        <w:spacing w:before="45"/>
                        <w:ind w:left="0"/>
                        <w:rPr>
                          <w:rFonts w:ascii="Arial Narrow"/>
                        </w:rPr>
                      </w:pPr>
                    </w:p>
                    <w:p>
                      <w:pPr>
                        <w:pStyle w:val="BodyText"/>
                        <w:ind w:left="365"/>
                        <w:rPr>
                          <w:rFonts w:ascii="Arial Narrow"/>
                          <w:position w:val="9"/>
                          <w:sz w:val="16"/>
                        </w:rPr>
                      </w:pPr>
                      <w:r>
                        <w:rPr>
                          <w:rFonts w:ascii="Arial Narrow"/>
                          <w:color w:val="1D384C"/>
                          <w:spacing w:val="-2"/>
                        </w:rPr>
                        <w:t>depression</w:t>
                      </w:r>
                      <w:r>
                        <w:rPr>
                          <w:rFonts w:ascii="Arial Narrow"/>
                          <w:color w:val="1D384C"/>
                          <w:spacing w:val="-2"/>
                          <w:position w:val="9"/>
                          <w:sz w:val="16"/>
                        </w:rPr>
                        <w:t>5</w:t>
                      </w:r>
                    </w:p>
                  </w:txbxContent>
                </v:textbox>
                <w10:wrap type="none"/>
              </v:shape>
            </w:pict>
          </mc:Fallback>
        </mc:AlternateContent>
      </w:r>
      <w:r>
        <w:rPr>
          <w:rFonts w:ascii="Arial"/>
          <w:sz w:val="17"/>
        </w:rPr>
        <mc:AlternateContent>
          <mc:Choice Requires="wps">
            <w:drawing>
              <wp:anchor distT="0" distB="0" distL="0" distR="0" allowOverlap="1" layoutInCell="1" locked="0" behindDoc="0" simplePos="0" relativeHeight="15739392">
                <wp:simplePos x="0" y="0"/>
                <wp:positionH relativeFrom="page">
                  <wp:posOffset>6061838</wp:posOffset>
                </wp:positionH>
                <wp:positionV relativeFrom="paragraph">
                  <wp:posOffset>702971</wp:posOffset>
                </wp:positionV>
                <wp:extent cx="1058545" cy="2032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058545" cy="203200"/>
                        </a:xfrm>
                        <a:prstGeom prst="rect">
                          <a:avLst/>
                        </a:prstGeom>
                      </wps:spPr>
                      <wps:txbx>
                        <w:txbxContent>
                          <w:p>
                            <w:pPr>
                              <w:pStyle w:val="BodyText"/>
                              <w:spacing w:line="319" w:lineRule="exact"/>
                              <w:ind w:left="0"/>
                              <w:rPr>
                                <w:rFonts w:ascii="Arial Narrow"/>
                                <w:position w:val="9"/>
                                <w:sz w:val="16"/>
                              </w:rPr>
                            </w:pPr>
                            <w:r>
                              <w:rPr>
                                <w:rFonts w:ascii="Arial Narrow"/>
                                <w:color w:val="1D384C"/>
                              </w:rPr>
                              <w:t>bipolar</w:t>
                            </w:r>
                            <w:r>
                              <w:rPr>
                                <w:rFonts w:ascii="Arial Narrow"/>
                                <w:color w:val="1D384C"/>
                                <w:spacing w:val="-8"/>
                              </w:rPr>
                              <w:t> </w:t>
                            </w:r>
                            <w:r>
                              <w:rPr>
                                <w:rFonts w:ascii="Arial Narrow"/>
                                <w:color w:val="1D384C"/>
                                <w:spacing w:val="-2"/>
                              </w:rPr>
                              <w:t>disorder</w:t>
                            </w:r>
                            <w:r>
                              <w:rPr>
                                <w:rFonts w:ascii="Arial Narrow"/>
                                <w:color w:val="1D384C"/>
                                <w:spacing w:val="-2"/>
                                <w:position w:val="9"/>
                                <w:sz w:val="16"/>
                              </w:rPr>
                              <w:t>5</w:t>
                            </w:r>
                          </w:p>
                        </w:txbxContent>
                      </wps:txbx>
                      <wps:bodyPr wrap="square" lIns="0" tIns="0" rIns="0" bIns="0" rtlCol="0">
                        <a:noAutofit/>
                      </wps:bodyPr>
                    </wps:wsp>
                  </a:graphicData>
                </a:graphic>
              </wp:anchor>
            </w:drawing>
          </mc:Choice>
          <mc:Fallback>
            <w:pict>
              <v:shape style="position:absolute;margin-left:477.310089pt;margin-top:55.352093pt;width:83.35pt;height:16pt;mso-position-horizontal-relative:page;mso-position-vertical-relative:paragraph;z-index:15739392" type="#_x0000_t202" id="docshape71" filled="false" stroked="false">
                <v:textbox inset="0,0,0,0">
                  <w:txbxContent>
                    <w:p>
                      <w:pPr>
                        <w:pStyle w:val="BodyText"/>
                        <w:spacing w:line="319" w:lineRule="exact"/>
                        <w:ind w:left="0"/>
                        <w:rPr>
                          <w:rFonts w:ascii="Arial Narrow"/>
                          <w:position w:val="9"/>
                          <w:sz w:val="16"/>
                        </w:rPr>
                      </w:pPr>
                      <w:r>
                        <w:rPr>
                          <w:rFonts w:ascii="Arial Narrow"/>
                          <w:color w:val="1D384C"/>
                        </w:rPr>
                        <w:t>bipolar</w:t>
                      </w:r>
                      <w:r>
                        <w:rPr>
                          <w:rFonts w:ascii="Arial Narrow"/>
                          <w:color w:val="1D384C"/>
                          <w:spacing w:val="-8"/>
                        </w:rPr>
                        <w:t> </w:t>
                      </w:r>
                      <w:r>
                        <w:rPr>
                          <w:rFonts w:ascii="Arial Narrow"/>
                          <w:color w:val="1D384C"/>
                          <w:spacing w:val="-2"/>
                        </w:rPr>
                        <w:t>disorder</w:t>
                      </w:r>
                      <w:r>
                        <w:rPr>
                          <w:rFonts w:ascii="Arial Narrow"/>
                          <w:color w:val="1D384C"/>
                          <w:spacing w:val="-2"/>
                          <w:position w:val="9"/>
                          <w:sz w:val="16"/>
                        </w:rPr>
                        <w:t>5</w:t>
                      </w:r>
                    </w:p>
                  </w:txbxContent>
                </v:textbox>
                <w10:wrap type="none"/>
              </v:shape>
            </w:pict>
          </mc:Fallback>
        </mc:AlternateContent>
      </w:r>
      <w:r>
        <w:rPr>
          <w:rFonts w:ascii="Arial"/>
          <w:sz w:val="17"/>
        </w:rPr>
        <mc:AlternateContent>
          <mc:Choice Requires="wps">
            <w:drawing>
              <wp:anchor distT="0" distB="0" distL="0" distR="0" allowOverlap="1" layoutInCell="1" locked="0" behindDoc="0" simplePos="0" relativeHeight="15739904">
                <wp:simplePos x="0" y="0"/>
                <wp:positionH relativeFrom="page">
                  <wp:posOffset>4377132</wp:posOffset>
                </wp:positionH>
                <wp:positionV relativeFrom="paragraph">
                  <wp:posOffset>618754</wp:posOffset>
                </wp:positionV>
                <wp:extent cx="1000125" cy="126111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000125" cy="1261110"/>
                        </a:xfrm>
                        <a:prstGeom prst="rect">
                          <a:avLst/>
                        </a:prstGeom>
                      </wps:spPr>
                      <wps:txbx>
                        <w:txbxContent>
                          <w:p>
                            <w:pPr>
                              <w:spacing w:line="465" w:lineRule="exact" w:before="0"/>
                              <w:ind w:left="0" w:right="0" w:firstLine="0"/>
                              <w:jc w:val="left"/>
                              <w:rPr>
                                <w:rFonts w:ascii="Arial"/>
                                <w:b/>
                                <w:sz w:val="41"/>
                              </w:rPr>
                            </w:pPr>
                            <w:r>
                              <w:rPr>
                                <w:rFonts w:ascii="Arial"/>
                                <w:b/>
                                <w:color w:val="1D384C"/>
                                <w:spacing w:val="-5"/>
                                <w:sz w:val="41"/>
                              </w:rPr>
                              <w:t>.2%</w:t>
                            </w:r>
                          </w:p>
                          <w:p>
                            <w:pPr>
                              <w:spacing w:before="295"/>
                              <w:ind w:left="0" w:right="0" w:firstLine="0"/>
                              <w:jc w:val="left"/>
                              <w:rPr>
                                <w:rFonts w:ascii="Arial"/>
                                <w:b/>
                                <w:sz w:val="41"/>
                              </w:rPr>
                            </w:pPr>
                            <w:r>
                              <w:rPr>
                                <w:rFonts w:ascii="Arial"/>
                                <w:b/>
                                <w:color w:val="1D384C"/>
                                <w:sz w:val="41"/>
                              </w:rPr>
                              <w:t>.2</w:t>
                            </w:r>
                            <w:r>
                              <w:rPr>
                                <w:rFonts w:ascii="Arial"/>
                                <w:b/>
                                <w:color w:val="1D384C"/>
                                <w:spacing w:val="3"/>
                                <w:sz w:val="41"/>
                              </w:rPr>
                              <w:t> </w:t>
                            </w:r>
                            <w:r>
                              <w:rPr>
                                <w:rFonts w:ascii="Arial"/>
                                <w:b/>
                                <w:color w:val="1D384C"/>
                                <w:sz w:val="41"/>
                              </w:rPr>
                              <w:t>-</w:t>
                            </w:r>
                            <w:r>
                              <w:rPr>
                                <w:rFonts w:ascii="Arial"/>
                                <w:b/>
                                <w:color w:val="1D384C"/>
                                <w:spacing w:val="4"/>
                                <w:sz w:val="41"/>
                              </w:rPr>
                              <w:t> </w:t>
                            </w:r>
                            <w:r>
                              <w:rPr>
                                <w:rFonts w:ascii="Arial"/>
                                <w:b/>
                                <w:color w:val="1D384C"/>
                                <w:spacing w:val="-5"/>
                                <w:sz w:val="41"/>
                              </w:rPr>
                              <w:t>.8%</w:t>
                            </w:r>
                          </w:p>
                          <w:p>
                            <w:pPr>
                              <w:spacing w:before="281"/>
                              <w:ind w:left="0" w:right="0" w:firstLine="0"/>
                              <w:jc w:val="left"/>
                              <w:rPr>
                                <w:rFonts w:ascii="Arial"/>
                                <w:b/>
                                <w:sz w:val="41"/>
                              </w:rPr>
                            </w:pPr>
                            <w:r>
                              <w:rPr>
                                <w:rFonts w:ascii="Arial"/>
                                <w:b/>
                                <w:color w:val="1D384C"/>
                                <w:sz w:val="41"/>
                              </w:rPr>
                              <w:t>3</w:t>
                            </w:r>
                            <w:r>
                              <w:rPr>
                                <w:rFonts w:ascii="Arial"/>
                                <w:b/>
                                <w:color w:val="1D384C"/>
                                <w:spacing w:val="3"/>
                                <w:sz w:val="41"/>
                              </w:rPr>
                              <w:t> </w:t>
                            </w:r>
                            <w:r>
                              <w:rPr>
                                <w:rFonts w:ascii="Arial"/>
                                <w:b/>
                                <w:color w:val="1D384C"/>
                                <w:sz w:val="41"/>
                              </w:rPr>
                              <w:t>-</w:t>
                            </w:r>
                            <w:r>
                              <w:rPr>
                                <w:rFonts w:ascii="Arial"/>
                                <w:b/>
                                <w:color w:val="1D384C"/>
                                <w:spacing w:val="4"/>
                                <w:sz w:val="41"/>
                              </w:rPr>
                              <w:t> </w:t>
                            </w:r>
                            <w:r>
                              <w:rPr>
                                <w:rFonts w:ascii="Arial"/>
                                <w:b/>
                                <w:color w:val="1D384C"/>
                                <w:spacing w:val="-4"/>
                                <w:sz w:val="41"/>
                              </w:rPr>
                              <w:t>4.5%</w:t>
                            </w:r>
                          </w:p>
                        </w:txbxContent>
                      </wps:txbx>
                      <wps:bodyPr wrap="square" lIns="0" tIns="0" rIns="0" bIns="0" rtlCol="0">
                        <a:noAutofit/>
                      </wps:bodyPr>
                    </wps:wsp>
                  </a:graphicData>
                </a:graphic>
              </wp:anchor>
            </w:drawing>
          </mc:Choice>
          <mc:Fallback>
            <w:pict>
              <v:shape style="position:absolute;margin-left:344.656097pt;margin-top:48.720798pt;width:78.75pt;height:99.3pt;mso-position-horizontal-relative:page;mso-position-vertical-relative:paragraph;z-index:15739904" type="#_x0000_t202" id="docshape72" filled="false" stroked="false">
                <v:textbox inset="0,0,0,0">
                  <w:txbxContent>
                    <w:p>
                      <w:pPr>
                        <w:spacing w:line="465" w:lineRule="exact" w:before="0"/>
                        <w:ind w:left="0" w:right="0" w:firstLine="0"/>
                        <w:jc w:val="left"/>
                        <w:rPr>
                          <w:rFonts w:ascii="Arial"/>
                          <w:b/>
                          <w:sz w:val="41"/>
                        </w:rPr>
                      </w:pPr>
                      <w:r>
                        <w:rPr>
                          <w:rFonts w:ascii="Arial"/>
                          <w:b/>
                          <w:color w:val="1D384C"/>
                          <w:spacing w:val="-5"/>
                          <w:sz w:val="41"/>
                        </w:rPr>
                        <w:t>.2%</w:t>
                      </w:r>
                    </w:p>
                    <w:p>
                      <w:pPr>
                        <w:spacing w:before="295"/>
                        <w:ind w:left="0" w:right="0" w:firstLine="0"/>
                        <w:jc w:val="left"/>
                        <w:rPr>
                          <w:rFonts w:ascii="Arial"/>
                          <w:b/>
                          <w:sz w:val="41"/>
                        </w:rPr>
                      </w:pPr>
                      <w:r>
                        <w:rPr>
                          <w:rFonts w:ascii="Arial"/>
                          <w:b/>
                          <w:color w:val="1D384C"/>
                          <w:sz w:val="41"/>
                        </w:rPr>
                        <w:t>.2</w:t>
                      </w:r>
                      <w:r>
                        <w:rPr>
                          <w:rFonts w:ascii="Arial"/>
                          <w:b/>
                          <w:color w:val="1D384C"/>
                          <w:spacing w:val="3"/>
                          <w:sz w:val="41"/>
                        </w:rPr>
                        <w:t> </w:t>
                      </w:r>
                      <w:r>
                        <w:rPr>
                          <w:rFonts w:ascii="Arial"/>
                          <w:b/>
                          <w:color w:val="1D384C"/>
                          <w:sz w:val="41"/>
                        </w:rPr>
                        <w:t>-</w:t>
                      </w:r>
                      <w:r>
                        <w:rPr>
                          <w:rFonts w:ascii="Arial"/>
                          <w:b/>
                          <w:color w:val="1D384C"/>
                          <w:spacing w:val="4"/>
                          <w:sz w:val="41"/>
                        </w:rPr>
                        <w:t> </w:t>
                      </w:r>
                      <w:r>
                        <w:rPr>
                          <w:rFonts w:ascii="Arial"/>
                          <w:b/>
                          <w:color w:val="1D384C"/>
                          <w:spacing w:val="-5"/>
                          <w:sz w:val="41"/>
                        </w:rPr>
                        <w:t>.8%</w:t>
                      </w:r>
                    </w:p>
                    <w:p>
                      <w:pPr>
                        <w:spacing w:before="281"/>
                        <w:ind w:left="0" w:right="0" w:firstLine="0"/>
                        <w:jc w:val="left"/>
                        <w:rPr>
                          <w:rFonts w:ascii="Arial"/>
                          <w:b/>
                          <w:sz w:val="41"/>
                        </w:rPr>
                      </w:pPr>
                      <w:r>
                        <w:rPr>
                          <w:rFonts w:ascii="Arial"/>
                          <w:b/>
                          <w:color w:val="1D384C"/>
                          <w:sz w:val="41"/>
                        </w:rPr>
                        <w:t>3</w:t>
                      </w:r>
                      <w:r>
                        <w:rPr>
                          <w:rFonts w:ascii="Arial"/>
                          <w:b/>
                          <w:color w:val="1D384C"/>
                          <w:spacing w:val="3"/>
                          <w:sz w:val="41"/>
                        </w:rPr>
                        <w:t> </w:t>
                      </w:r>
                      <w:r>
                        <w:rPr>
                          <w:rFonts w:ascii="Arial"/>
                          <w:b/>
                          <w:color w:val="1D384C"/>
                          <w:sz w:val="41"/>
                        </w:rPr>
                        <w:t>-</w:t>
                      </w:r>
                      <w:r>
                        <w:rPr>
                          <w:rFonts w:ascii="Arial"/>
                          <w:b/>
                          <w:color w:val="1D384C"/>
                          <w:spacing w:val="4"/>
                          <w:sz w:val="41"/>
                        </w:rPr>
                        <w:t> </w:t>
                      </w:r>
                      <w:r>
                        <w:rPr>
                          <w:rFonts w:ascii="Arial"/>
                          <w:b/>
                          <w:color w:val="1D384C"/>
                          <w:spacing w:val="-4"/>
                          <w:sz w:val="41"/>
                        </w:rPr>
                        <w:t>4.5%</w:t>
                      </w:r>
                    </w:p>
                  </w:txbxContent>
                </v:textbox>
                <w10:wrap type="none"/>
              </v:shape>
            </w:pict>
          </mc:Fallback>
        </mc:AlternateContent>
      </w:r>
      <w:r>
        <w:rPr>
          <w:rFonts w:ascii="Arial"/>
          <w:color w:val="231F20"/>
          <w:sz w:val="17"/>
        </w:rPr>
        <w:t>Among older adults, the rate of substance use disorders is reported as .2 to 1.9 percent.</w:t>
      </w:r>
      <w:r>
        <w:rPr>
          <w:rFonts w:ascii="Arial"/>
          <w:color w:val="231F20"/>
          <w:position w:val="6"/>
          <w:sz w:val="10"/>
        </w:rPr>
        <w:t>5,22,59</w:t>
      </w:r>
      <w:r>
        <w:rPr>
          <w:rFonts w:ascii="Arial"/>
          <w:color w:val="231F20"/>
          <w:spacing w:val="40"/>
          <w:position w:val="6"/>
          <w:sz w:val="10"/>
        </w:rPr>
        <w:t> </w:t>
      </w:r>
      <w:r>
        <w:rPr>
          <w:rFonts w:ascii="Arial"/>
          <w:color w:val="231F20"/>
          <w:sz w:val="17"/>
        </w:rPr>
        <w:t>Approximately 1.4 percent of older women and 2.2 percent of older men reported past-year</w:t>
      </w:r>
      <w:r>
        <w:rPr>
          <w:rFonts w:ascii="Arial"/>
          <w:color w:val="231F20"/>
          <w:spacing w:val="40"/>
          <w:sz w:val="17"/>
        </w:rPr>
        <w:t> </w:t>
      </w:r>
      <w:r>
        <w:rPr>
          <w:rFonts w:ascii="Arial"/>
          <w:color w:val="231F20"/>
          <w:sz w:val="17"/>
        </w:rPr>
        <w:t>use of illicit drugs, including marijuana, cocaine, heroin, and prescription psychotherapeutic medications, such as pain relievers and antianxiety medications that are used for nonmed-ical purposes.</w:t>
      </w:r>
      <w:r>
        <w:rPr>
          <w:rFonts w:ascii="Arial"/>
          <w:color w:val="231F20"/>
          <w:position w:val="6"/>
          <w:sz w:val="10"/>
        </w:rPr>
        <w:t>5</w:t>
      </w:r>
      <w:r>
        <w:rPr>
          <w:rFonts w:ascii="Arial"/>
          <w:color w:val="231F20"/>
          <w:spacing w:val="40"/>
          <w:position w:val="6"/>
          <w:sz w:val="10"/>
        </w:rPr>
        <w:t> </w:t>
      </w:r>
      <w:r>
        <w:rPr>
          <w:rFonts w:ascii="Arial"/>
          <w:color w:val="231F20"/>
          <w:sz w:val="17"/>
        </w:rPr>
        <w:t>The 2016 National Survey of Drug Use and Health data indicate that there are approximately 863,000 older adults with a substance use disorder involving illicit drugs or alcohol,</w:t>
      </w:r>
      <w:r>
        <w:rPr>
          <w:rFonts w:ascii="Arial"/>
          <w:color w:val="231F20"/>
          <w:spacing w:val="32"/>
          <w:sz w:val="17"/>
        </w:rPr>
        <w:t> </w:t>
      </w:r>
      <w:r>
        <w:rPr>
          <w:rFonts w:ascii="Arial"/>
          <w:color w:val="231F20"/>
          <w:sz w:val="17"/>
        </w:rPr>
        <w:t>but</w:t>
      </w:r>
      <w:r>
        <w:rPr>
          <w:rFonts w:ascii="Arial"/>
          <w:color w:val="231F20"/>
          <w:spacing w:val="33"/>
          <w:sz w:val="17"/>
        </w:rPr>
        <w:t> </w:t>
      </w:r>
      <w:r>
        <w:rPr>
          <w:rFonts w:ascii="Arial"/>
          <w:color w:val="231F20"/>
          <w:sz w:val="17"/>
        </w:rPr>
        <w:t>only</w:t>
      </w:r>
      <w:r>
        <w:rPr>
          <w:rFonts w:ascii="Arial"/>
          <w:color w:val="231F20"/>
          <w:spacing w:val="32"/>
          <w:sz w:val="17"/>
        </w:rPr>
        <w:t> </w:t>
      </w:r>
      <w:r>
        <w:rPr>
          <w:rFonts w:ascii="Arial"/>
          <w:color w:val="231F20"/>
          <w:sz w:val="17"/>
        </w:rPr>
        <w:t>240,000</w:t>
      </w:r>
      <w:r>
        <w:rPr>
          <w:rFonts w:ascii="Arial"/>
          <w:color w:val="231F20"/>
          <w:spacing w:val="33"/>
          <w:sz w:val="17"/>
        </w:rPr>
        <w:t> </w:t>
      </w:r>
      <w:r>
        <w:rPr>
          <w:rFonts w:ascii="Arial"/>
          <w:color w:val="231F20"/>
          <w:sz w:val="17"/>
        </w:rPr>
        <w:t>(approximately</w:t>
      </w:r>
      <w:r>
        <w:rPr>
          <w:rFonts w:ascii="Arial"/>
          <w:color w:val="231F20"/>
          <w:spacing w:val="32"/>
          <w:sz w:val="17"/>
        </w:rPr>
        <w:t> </w:t>
      </w:r>
      <w:r>
        <w:rPr>
          <w:rFonts w:ascii="Arial"/>
          <w:color w:val="231F20"/>
          <w:sz w:val="17"/>
        </w:rPr>
        <w:t>27</w:t>
      </w:r>
      <w:r>
        <w:rPr>
          <w:rFonts w:ascii="Arial"/>
          <w:color w:val="231F20"/>
          <w:spacing w:val="33"/>
          <w:sz w:val="17"/>
        </w:rPr>
        <w:t> </w:t>
      </w:r>
      <w:r>
        <w:rPr>
          <w:rFonts w:ascii="Arial"/>
          <w:color w:val="231F20"/>
          <w:sz w:val="17"/>
        </w:rPr>
        <w:t>percent)</w:t>
      </w:r>
      <w:r>
        <w:rPr>
          <w:rFonts w:ascii="Arial"/>
          <w:color w:val="231F20"/>
          <w:spacing w:val="32"/>
          <w:sz w:val="17"/>
        </w:rPr>
        <w:t> </w:t>
      </w:r>
      <w:r>
        <w:rPr>
          <w:rFonts w:ascii="Arial"/>
          <w:color w:val="231F20"/>
          <w:spacing w:val="-2"/>
          <w:sz w:val="17"/>
        </w:rPr>
        <w:t>received</w:t>
      </w:r>
    </w:p>
    <w:p>
      <w:pPr>
        <w:spacing w:line="193" w:lineRule="exact" w:before="0"/>
        <w:ind w:left="308" w:right="0" w:firstLine="0"/>
        <w:jc w:val="left"/>
        <w:rPr>
          <w:rFonts w:ascii="Arial"/>
          <w:sz w:val="17"/>
        </w:rPr>
      </w:pPr>
      <w:r>
        <w:rPr>
          <w:rFonts w:ascii="Arial"/>
          <w:color w:val="231F20"/>
          <w:sz w:val="17"/>
        </w:rPr>
        <w:t>treatment</w:t>
      </w:r>
      <w:r>
        <w:rPr>
          <w:rFonts w:ascii="Arial"/>
          <w:color w:val="231F20"/>
          <w:spacing w:val="31"/>
          <w:sz w:val="17"/>
        </w:rPr>
        <w:t>  </w:t>
      </w:r>
      <w:r>
        <w:rPr>
          <w:rFonts w:ascii="Arial"/>
          <w:color w:val="231F20"/>
          <w:sz w:val="17"/>
        </w:rPr>
        <w:t>for</w:t>
      </w:r>
      <w:r>
        <w:rPr>
          <w:rFonts w:ascii="Arial"/>
          <w:color w:val="231F20"/>
          <w:spacing w:val="32"/>
          <w:sz w:val="17"/>
        </w:rPr>
        <w:t>  </w:t>
      </w:r>
      <w:r>
        <w:rPr>
          <w:rFonts w:ascii="Arial"/>
          <w:color w:val="231F20"/>
          <w:sz w:val="17"/>
        </w:rPr>
        <w:t>their</w:t>
      </w:r>
      <w:r>
        <w:rPr>
          <w:rFonts w:ascii="Arial"/>
          <w:color w:val="231F20"/>
          <w:spacing w:val="32"/>
          <w:sz w:val="17"/>
        </w:rPr>
        <w:t>  </w:t>
      </w:r>
      <w:r>
        <w:rPr>
          <w:rFonts w:ascii="Arial"/>
          <w:color w:val="231F20"/>
          <w:sz w:val="17"/>
        </w:rPr>
        <w:t>substance</w:t>
      </w:r>
      <w:r>
        <w:rPr>
          <w:rFonts w:ascii="Arial"/>
          <w:color w:val="231F20"/>
          <w:spacing w:val="32"/>
          <w:sz w:val="17"/>
        </w:rPr>
        <w:t>  </w:t>
      </w:r>
      <w:r>
        <w:rPr>
          <w:rFonts w:ascii="Arial"/>
          <w:color w:val="231F20"/>
          <w:sz w:val="17"/>
        </w:rPr>
        <w:t>use</w:t>
      </w:r>
      <w:r>
        <w:rPr>
          <w:rFonts w:ascii="Arial"/>
          <w:color w:val="231F20"/>
          <w:spacing w:val="32"/>
          <w:sz w:val="17"/>
        </w:rPr>
        <w:t>  </w:t>
      </w:r>
      <w:r>
        <w:rPr>
          <w:rFonts w:ascii="Arial"/>
          <w:color w:val="231F20"/>
          <w:sz w:val="17"/>
        </w:rPr>
        <w:t>problem.</w:t>
      </w:r>
      <w:r>
        <w:rPr>
          <w:rFonts w:ascii="Arial"/>
          <w:color w:val="231F20"/>
          <w:position w:val="6"/>
          <w:sz w:val="10"/>
        </w:rPr>
        <w:t>59</w:t>
      </w:r>
      <w:r>
        <w:rPr>
          <w:rFonts w:ascii="Arial"/>
          <w:color w:val="231F20"/>
          <w:spacing w:val="52"/>
          <w:position w:val="6"/>
          <w:sz w:val="10"/>
        </w:rPr>
        <w:t>  </w:t>
      </w:r>
      <w:r>
        <w:rPr>
          <w:rFonts w:ascii="Arial"/>
          <w:color w:val="231F20"/>
          <w:spacing w:val="-2"/>
          <w:sz w:val="17"/>
        </w:rPr>
        <w:t>Prevalence</w:t>
      </w:r>
    </w:p>
    <w:p>
      <w:pPr>
        <w:spacing w:line="256" w:lineRule="auto" w:before="13"/>
        <w:ind w:left="308" w:right="5995" w:firstLine="0"/>
        <w:jc w:val="both"/>
        <w:rPr>
          <w:rFonts w:ascii="Arial"/>
          <w:position w:val="6"/>
          <w:sz w:val="10"/>
        </w:rPr>
      </w:pPr>
      <w:r>
        <w:rPr>
          <w:rFonts w:ascii="Arial"/>
          <w:position w:val="6"/>
          <w:sz w:val="10"/>
        </w:rPr>
        <mc:AlternateContent>
          <mc:Choice Requires="wps">
            <w:drawing>
              <wp:anchor distT="0" distB="0" distL="0" distR="0" allowOverlap="1" layoutInCell="1" locked="0" behindDoc="0" simplePos="0" relativeHeight="15738368">
                <wp:simplePos x="0" y="0"/>
                <wp:positionH relativeFrom="page">
                  <wp:posOffset>4532310</wp:posOffset>
                </wp:positionH>
                <wp:positionV relativeFrom="paragraph">
                  <wp:posOffset>727055</wp:posOffset>
                </wp:positionV>
                <wp:extent cx="1148080" cy="5486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148080" cy="548640"/>
                        </a:xfrm>
                        <a:prstGeom prst="rect">
                          <a:avLst/>
                        </a:prstGeom>
                      </wps:spPr>
                      <wps:txbx>
                        <w:txbxContent>
                          <w:p>
                            <w:pPr>
                              <w:spacing w:line="254" w:lineRule="auto" w:before="0"/>
                              <w:ind w:left="159" w:right="18" w:hanging="160"/>
                              <w:jc w:val="right"/>
                              <w:rPr>
                                <w:rFonts w:ascii="Arial Narrow"/>
                                <w:position w:val="8"/>
                                <w:sz w:val="14"/>
                              </w:rPr>
                            </w:pPr>
                            <w:r>
                              <w:rPr>
                                <w:rFonts w:ascii="Arial Narrow"/>
                                <w:color w:val="231F20"/>
                                <w:sz w:val="24"/>
                              </w:rPr>
                              <w:t>People</w:t>
                            </w:r>
                            <w:r>
                              <w:rPr>
                                <w:rFonts w:ascii="Arial Narrow"/>
                                <w:color w:val="231F20"/>
                                <w:spacing w:val="-4"/>
                                <w:sz w:val="24"/>
                              </w:rPr>
                              <w:t> </w:t>
                            </w:r>
                            <w:r>
                              <w:rPr>
                                <w:rFonts w:ascii="Arial Narrow"/>
                                <w:color w:val="231F20"/>
                                <w:sz w:val="24"/>
                              </w:rPr>
                              <w:t>aged</w:t>
                            </w:r>
                            <w:r>
                              <w:rPr>
                                <w:rFonts w:ascii="Arial Narrow"/>
                                <w:color w:val="231F20"/>
                                <w:spacing w:val="-4"/>
                                <w:sz w:val="24"/>
                              </w:rPr>
                              <w:t> </w:t>
                            </w:r>
                            <w:r>
                              <w:rPr>
                                <w:rFonts w:ascii="Arial Narrow"/>
                                <w:color w:val="231F20"/>
                                <w:sz w:val="24"/>
                              </w:rPr>
                              <w:t>65</w:t>
                            </w:r>
                            <w:r>
                              <w:rPr>
                                <w:rFonts w:ascii="Arial Narrow"/>
                                <w:color w:val="231F20"/>
                                <w:spacing w:val="-4"/>
                                <w:sz w:val="24"/>
                              </w:rPr>
                              <w:t> </w:t>
                            </w:r>
                            <w:r>
                              <w:rPr>
                                <w:rFonts w:ascii="Arial Narrow"/>
                                <w:color w:val="231F20"/>
                                <w:sz w:val="24"/>
                              </w:rPr>
                              <w:t>and older account for of suicide</w:t>
                            </w:r>
                            <w:r>
                              <w:rPr>
                                <w:rFonts w:ascii="Arial Narrow"/>
                                <w:color w:val="231F20"/>
                                <w:spacing w:val="1"/>
                                <w:sz w:val="24"/>
                              </w:rPr>
                              <w:t> </w:t>
                            </w:r>
                            <w:r>
                              <w:rPr>
                                <w:rFonts w:ascii="Arial Narrow"/>
                                <w:color w:val="231F20"/>
                                <w:spacing w:val="-2"/>
                                <w:sz w:val="24"/>
                              </w:rPr>
                              <w:t>deaths</w:t>
                            </w:r>
                            <w:r>
                              <w:rPr>
                                <w:rFonts w:ascii="Arial Narrow"/>
                                <w:color w:val="231F20"/>
                                <w:spacing w:val="-2"/>
                                <w:position w:val="8"/>
                                <w:sz w:val="14"/>
                              </w:rPr>
                              <w:t>17</w:t>
                            </w:r>
                          </w:p>
                        </w:txbxContent>
                      </wps:txbx>
                      <wps:bodyPr wrap="square" lIns="0" tIns="0" rIns="0" bIns="0" rtlCol="0">
                        <a:noAutofit/>
                      </wps:bodyPr>
                    </wps:wsp>
                  </a:graphicData>
                </a:graphic>
              </wp:anchor>
            </w:drawing>
          </mc:Choice>
          <mc:Fallback>
            <w:pict>
              <v:shape style="position:absolute;margin-left:356.874878pt;margin-top:57.248478pt;width:90.4pt;height:43.2pt;mso-position-horizontal-relative:page;mso-position-vertical-relative:paragraph;z-index:15738368" type="#_x0000_t202" id="docshape73" filled="false" stroked="false">
                <v:textbox inset="0,0,0,0">
                  <w:txbxContent>
                    <w:p>
                      <w:pPr>
                        <w:spacing w:line="254" w:lineRule="auto" w:before="0"/>
                        <w:ind w:left="159" w:right="18" w:hanging="160"/>
                        <w:jc w:val="right"/>
                        <w:rPr>
                          <w:rFonts w:ascii="Arial Narrow"/>
                          <w:position w:val="8"/>
                          <w:sz w:val="14"/>
                        </w:rPr>
                      </w:pPr>
                      <w:r>
                        <w:rPr>
                          <w:rFonts w:ascii="Arial Narrow"/>
                          <w:color w:val="231F20"/>
                          <w:sz w:val="24"/>
                        </w:rPr>
                        <w:t>People</w:t>
                      </w:r>
                      <w:r>
                        <w:rPr>
                          <w:rFonts w:ascii="Arial Narrow"/>
                          <w:color w:val="231F20"/>
                          <w:spacing w:val="-4"/>
                          <w:sz w:val="24"/>
                        </w:rPr>
                        <w:t> </w:t>
                      </w:r>
                      <w:r>
                        <w:rPr>
                          <w:rFonts w:ascii="Arial Narrow"/>
                          <w:color w:val="231F20"/>
                          <w:sz w:val="24"/>
                        </w:rPr>
                        <w:t>aged</w:t>
                      </w:r>
                      <w:r>
                        <w:rPr>
                          <w:rFonts w:ascii="Arial Narrow"/>
                          <w:color w:val="231F20"/>
                          <w:spacing w:val="-4"/>
                          <w:sz w:val="24"/>
                        </w:rPr>
                        <w:t> </w:t>
                      </w:r>
                      <w:r>
                        <w:rPr>
                          <w:rFonts w:ascii="Arial Narrow"/>
                          <w:color w:val="231F20"/>
                          <w:sz w:val="24"/>
                        </w:rPr>
                        <w:t>65</w:t>
                      </w:r>
                      <w:r>
                        <w:rPr>
                          <w:rFonts w:ascii="Arial Narrow"/>
                          <w:color w:val="231F20"/>
                          <w:spacing w:val="-4"/>
                          <w:sz w:val="24"/>
                        </w:rPr>
                        <w:t> </w:t>
                      </w:r>
                      <w:r>
                        <w:rPr>
                          <w:rFonts w:ascii="Arial Narrow"/>
                          <w:color w:val="231F20"/>
                          <w:sz w:val="24"/>
                        </w:rPr>
                        <w:t>and older account for of suicide</w:t>
                      </w:r>
                      <w:r>
                        <w:rPr>
                          <w:rFonts w:ascii="Arial Narrow"/>
                          <w:color w:val="231F20"/>
                          <w:spacing w:val="1"/>
                          <w:sz w:val="24"/>
                        </w:rPr>
                        <w:t> </w:t>
                      </w:r>
                      <w:r>
                        <w:rPr>
                          <w:rFonts w:ascii="Arial Narrow"/>
                          <w:color w:val="231F20"/>
                          <w:spacing w:val="-2"/>
                          <w:sz w:val="24"/>
                        </w:rPr>
                        <w:t>deaths</w:t>
                      </w:r>
                      <w:r>
                        <w:rPr>
                          <w:rFonts w:ascii="Arial Narrow"/>
                          <w:color w:val="231F20"/>
                          <w:spacing w:val="-2"/>
                          <w:position w:val="8"/>
                          <w:sz w:val="14"/>
                        </w:rPr>
                        <w:t>17</w:t>
                      </w:r>
                    </w:p>
                  </w:txbxContent>
                </v:textbox>
                <w10:wrap type="none"/>
              </v:shape>
            </w:pict>
          </mc:Fallback>
        </mc:AlternateContent>
      </w:r>
      <w:r>
        <w:rPr>
          <w:rFonts w:ascii="Arial"/>
          <w:color w:val="231F20"/>
          <w:sz w:val="17"/>
        </w:rPr>
        <w:t>rates for older-adult at-risk drinking (defined as more than 3 drinks per occasion; more than 7 drinks per week) are estimat-ed</w:t>
      </w:r>
      <w:r>
        <w:rPr>
          <w:rFonts w:ascii="Arial"/>
          <w:color w:val="231F20"/>
          <w:spacing w:val="-4"/>
          <w:sz w:val="17"/>
        </w:rPr>
        <w:t> </w:t>
      </w:r>
      <w:r>
        <w:rPr>
          <w:rFonts w:ascii="Arial"/>
          <w:color w:val="231F20"/>
          <w:sz w:val="17"/>
        </w:rPr>
        <w:t>to</w:t>
      </w:r>
      <w:r>
        <w:rPr>
          <w:rFonts w:ascii="Arial"/>
          <w:color w:val="231F20"/>
          <w:spacing w:val="-4"/>
          <w:sz w:val="17"/>
        </w:rPr>
        <w:t> </w:t>
      </w:r>
      <w:r>
        <w:rPr>
          <w:rFonts w:ascii="Arial"/>
          <w:color w:val="231F20"/>
          <w:sz w:val="17"/>
        </w:rPr>
        <w:t>be</w:t>
      </w:r>
      <w:r>
        <w:rPr>
          <w:rFonts w:ascii="Arial"/>
          <w:color w:val="231F20"/>
          <w:spacing w:val="-4"/>
          <w:sz w:val="17"/>
        </w:rPr>
        <w:t> </w:t>
      </w:r>
      <w:r>
        <w:rPr>
          <w:rFonts w:ascii="Arial"/>
          <w:color w:val="231F20"/>
          <w:sz w:val="17"/>
        </w:rPr>
        <w:t>16.0</w:t>
      </w:r>
      <w:r>
        <w:rPr>
          <w:rFonts w:ascii="Arial"/>
          <w:color w:val="231F20"/>
          <w:spacing w:val="-4"/>
          <w:sz w:val="17"/>
        </w:rPr>
        <w:t> </w:t>
      </w:r>
      <w:r>
        <w:rPr>
          <w:rFonts w:ascii="Arial"/>
          <w:color w:val="231F20"/>
          <w:sz w:val="17"/>
        </w:rPr>
        <w:t>percent</w:t>
      </w:r>
      <w:r>
        <w:rPr>
          <w:rFonts w:ascii="Arial"/>
          <w:color w:val="231F20"/>
          <w:spacing w:val="-4"/>
          <w:sz w:val="17"/>
        </w:rPr>
        <w:t> </w:t>
      </w:r>
      <w:r>
        <w:rPr>
          <w:rFonts w:ascii="Arial"/>
          <w:color w:val="231F20"/>
          <w:sz w:val="17"/>
        </w:rPr>
        <w:t>for</w:t>
      </w:r>
      <w:r>
        <w:rPr>
          <w:rFonts w:ascii="Arial"/>
          <w:color w:val="231F20"/>
          <w:spacing w:val="-4"/>
          <w:sz w:val="17"/>
        </w:rPr>
        <w:t> </w:t>
      </w:r>
      <w:r>
        <w:rPr>
          <w:rFonts w:ascii="Arial"/>
          <w:color w:val="231F20"/>
          <w:sz w:val="17"/>
        </w:rPr>
        <w:t>men</w:t>
      </w:r>
      <w:r>
        <w:rPr>
          <w:rFonts w:ascii="Arial"/>
          <w:color w:val="231F20"/>
          <w:spacing w:val="-4"/>
          <w:sz w:val="17"/>
        </w:rPr>
        <w:t> </w:t>
      </w:r>
      <w:r>
        <w:rPr>
          <w:rFonts w:ascii="Arial"/>
          <w:color w:val="231F20"/>
          <w:sz w:val="17"/>
        </w:rPr>
        <w:t>and</w:t>
      </w:r>
      <w:r>
        <w:rPr>
          <w:rFonts w:ascii="Arial"/>
          <w:color w:val="231F20"/>
          <w:spacing w:val="-4"/>
          <w:sz w:val="17"/>
        </w:rPr>
        <w:t> </w:t>
      </w:r>
      <w:r>
        <w:rPr>
          <w:rFonts w:ascii="Arial"/>
          <w:color w:val="231F20"/>
          <w:sz w:val="17"/>
        </w:rPr>
        <w:t>10.9</w:t>
      </w:r>
      <w:r>
        <w:rPr>
          <w:rFonts w:ascii="Arial"/>
          <w:color w:val="231F20"/>
          <w:spacing w:val="-4"/>
          <w:sz w:val="17"/>
        </w:rPr>
        <w:t> </w:t>
      </w:r>
      <w:r>
        <w:rPr>
          <w:rFonts w:ascii="Arial"/>
          <w:color w:val="231F20"/>
          <w:sz w:val="17"/>
        </w:rPr>
        <w:t>percent</w:t>
      </w:r>
      <w:r>
        <w:rPr>
          <w:rFonts w:ascii="Arial"/>
          <w:color w:val="231F20"/>
          <w:spacing w:val="-4"/>
          <w:sz w:val="17"/>
        </w:rPr>
        <w:t> </w:t>
      </w:r>
      <w:r>
        <w:rPr>
          <w:rFonts w:ascii="Arial"/>
          <w:color w:val="231F20"/>
          <w:sz w:val="17"/>
        </w:rPr>
        <w:t>for</w:t>
      </w:r>
      <w:r>
        <w:rPr>
          <w:rFonts w:ascii="Arial"/>
          <w:color w:val="231F20"/>
          <w:spacing w:val="-4"/>
          <w:sz w:val="17"/>
        </w:rPr>
        <w:t> </w:t>
      </w:r>
      <w:r>
        <w:rPr>
          <w:rFonts w:ascii="Arial"/>
          <w:color w:val="231F20"/>
          <w:sz w:val="17"/>
        </w:rPr>
        <w:t>women.</w:t>
      </w:r>
      <w:r>
        <w:rPr>
          <w:rFonts w:ascii="Arial"/>
          <w:color w:val="231F20"/>
          <w:position w:val="6"/>
          <w:sz w:val="10"/>
        </w:rPr>
        <w:t>22</w:t>
      </w:r>
      <w:r>
        <w:rPr>
          <w:rFonts w:ascii="Arial"/>
          <w:color w:val="231F20"/>
          <w:spacing w:val="15"/>
          <w:position w:val="6"/>
          <w:sz w:val="10"/>
        </w:rPr>
        <w:t> </w:t>
      </w:r>
      <w:r>
        <w:rPr>
          <w:rFonts w:ascii="Arial"/>
          <w:color w:val="231F20"/>
          <w:sz w:val="17"/>
        </w:rPr>
        <w:t>For individuals who are 50 years old and up, misuse of opioids is projected to be 2 percent.</w:t>
      </w:r>
      <w:r>
        <w:rPr>
          <w:rFonts w:ascii="Arial"/>
          <w:color w:val="231F20"/>
          <w:position w:val="6"/>
          <w:sz w:val="10"/>
        </w:rPr>
        <w:t>24</w:t>
      </w:r>
    </w:p>
    <w:p>
      <w:pPr>
        <w:pStyle w:val="BodyText"/>
        <w:spacing w:before="11"/>
        <w:ind w:left="0"/>
        <w:rPr>
          <w:rFonts w:ascii="Arial"/>
          <w:sz w:val="17"/>
        </w:rPr>
      </w:pPr>
    </w:p>
    <w:p>
      <w:pPr>
        <w:spacing w:line="256" w:lineRule="auto" w:before="0"/>
        <w:ind w:left="308" w:right="5995" w:firstLine="0"/>
        <w:jc w:val="both"/>
        <w:rPr>
          <w:rFonts w:ascii="Arial"/>
          <w:position w:val="6"/>
          <w:sz w:val="10"/>
        </w:rPr>
      </w:pPr>
      <w:r>
        <w:rPr>
          <w:rFonts w:ascii="Arial"/>
          <w:position w:val="6"/>
          <w:sz w:val="10"/>
        </w:rPr>
        <mc:AlternateContent>
          <mc:Choice Requires="wps">
            <w:drawing>
              <wp:anchor distT="0" distB="0" distL="0" distR="0" allowOverlap="1" layoutInCell="1" locked="0" behindDoc="0" simplePos="0" relativeHeight="15737856">
                <wp:simplePos x="0" y="0"/>
                <wp:positionH relativeFrom="page">
                  <wp:posOffset>5761103</wp:posOffset>
                </wp:positionH>
                <wp:positionV relativeFrom="paragraph">
                  <wp:posOffset>-11588</wp:posOffset>
                </wp:positionV>
                <wp:extent cx="1140460" cy="44450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140460" cy="444500"/>
                        </a:xfrm>
                        <a:prstGeom prst="rect">
                          <a:avLst/>
                        </a:prstGeom>
                      </wps:spPr>
                      <wps:txbx>
                        <w:txbxContent>
                          <w:p>
                            <w:pPr>
                              <w:spacing w:line="698" w:lineRule="exact" w:before="0"/>
                              <w:ind w:left="0" w:right="0" w:firstLine="0"/>
                              <w:jc w:val="left"/>
                              <w:rPr>
                                <w:rFonts w:ascii="Arial"/>
                                <w:b/>
                                <w:sz w:val="62"/>
                              </w:rPr>
                            </w:pPr>
                            <w:r>
                              <w:rPr>
                                <w:rFonts w:ascii="Arial"/>
                                <w:b/>
                                <w:color w:val="CF352F"/>
                                <w:spacing w:val="-2"/>
                                <w:sz w:val="62"/>
                              </w:rPr>
                              <w:t>17.9%</w:t>
                            </w:r>
                          </w:p>
                        </w:txbxContent>
                      </wps:txbx>
                      <wps:bodyPr wrap="square" lIns="0" tIns="0" rIns="0" bIns="0" rtlCol="0">
                        <a:noAutofit/>
                      </wps:bodyPr>
                    </wps:wsp>
                  </a:graphicData>
                </a:graphic>
              </wp:anchor>
            </w:drawing>
          </mc:Choice>
          <mc:Fallback>
            <w:pict>
              <v:shape style="position:absolute;margin-left:453.630188pt;margin-top:-.912501pt;width:89.8pt;height:35pt;mso-position-horizontal-relative:page;mso-position-vertical-relative:paragraph;z-index:15737856" type="#_x0000_t202" id="docshape74" filled="false" stroked="false">
                <v:textbox inset="0,0,0,0">
                  <w:txbxContent>
                    <w:p>
                      <w:pPr>
                        <w:spacing w:line="698" w:lineRule="exact" w:before="0"/>
                        <w:ind w:left="0" w:right="0" w:firstLine="0"/>
                        <w:jc w:val="left"/>
                        <w:rPr>
                          <w:rFonts w:ascii="Arial"/>
                          <w:b/>
                          <w:sz w:val="62"/>
                        </w:rPr>
                      </w:pPr>
                      <w:r>
                        <w:rPr>
                          <w:rFonts w:ascii="Arial"/>
                          <w:b/>
                          <w:color w:val="CF352F"/>
                          <w:spacing w:val="-2"/>
                          <w:sz w:val="62"/>
                        </w:rPr>
                        <w:t>17.9%</w:t>
                      </w:r>
                    </w:p>
                  </w:txbxContent>
                </v:textbox>
                <w10:wrap type="none"/>
              </v:shape>
            </w:pict>
          </mc:Fallback>
        </mc:AlternateContent>
      </w:r>
      <w:r>
        <w:rPr>
          <w:rFonts w:ascii="Arial"/>
          <w:color w:val="231F20"/>
          <w:sz w:val="17"/>
        </w:rPr>
        <w:t>In 2013, more than 7,000 people age 65 or older died by suicide.</w:t>
      </w:r>
      <w:r>
        <w:rPr>
          <w:rFonts w:ascii="Arial"/>
          <w:color w:val="231F20"/>
          <w:position w:val="6"/>
          <w:sz w:val="10"/>
        </w:rPr>
        <w:t>25</w:t>
      </w:r>
      <w:r>
        <w:rPr>
          <w:rFonts w:ascii="Arial"/>
          <w:color w:val="231F20"/>
          <w:spacing w:val="36"/>
          <w:position w:val="6"/>
          <w:sz w:val="10"/>
        </w:rPr>
        <w:t> </w:t>
      </w:r>
      <w:r>
        <w:rPr>
          <w:rFonts w:ascii="Arial"/>
          <w:color w:val="231F20"/>
          <w:sz w:val="17"/>
        </w:rPr>
        <w:t>Suicide rates are particularly high among older men, although suicide attempts are more common among older wom-en.</w:t>
      </w:r>
      <w:r>
        <w:rPr>
          <w:rFonts w:ascii="Arial"/>
          <w:color w:val="231F20"/>
          <w:position w:val="6"/>
          <w:sz w:val="10"/>
        </w:rPr>
        <w:t>25</w:t>
      </w:r>
      <w:r>
        <w:rPr>
          <w:rFonts w:ascii="Arial"/>
          <w:color w:val="231F20"/>
          <w:spacing w:val="32"/>
          <w:position w:val="6"/>
          <w:sz w:val="10"/>
        </w:rPr>
        <w:t> </w:t>
      </w:r>
      <w:r>
        <w:rPr>
          <w:rFonts w:ascii="Arial"/>
          <w:color w:val="231F20"/>
          <w:sz w:val="17"/>
        </w:rPr>
        <w:t>Suicide attempts are more likely to result in death among older adults than among younger people.</w:t>
      </w:r>
      <w:r>
        <w:rPr>
          <w:rFonts w:ascii="Arial"/>
          <w:color w:val="231F20"/>
          <w:position w:val="6"/>
          <w:sz w:val="10"/>
        </w:rPr>
        <w:t>25</w:t>
      </w:r>
    </w:p>
    <w:p>
      <w:pPr>
        <w:spacing w:before="6"/>
        <w:ind w:left="0" w:right="826" w:firstLine="0"/>
        <w:jc w:val="right"/>
        <w:rPr>
          <w:rFonts w:ascii="Arial"/>
          <w:b/>
          <w:sz w:val="17"/>
        </w:rPr>
      </w:pPr>
      <w:r>
        <w:rPr>
          <w:rFonts w:ascii="Arial"/>
          <w:b/>
          <w:color w:val="231F20"/>
          <w:sz w:val="17"/>
        </w:rPr>
        <w:t>PAGE</w:t>
      </w:r>
      <w:r>
        <w:rPr>
          <w:rFonts w:ascii="Arial"/>
          <w:b/>
          <w:color w:val="231F20"/>
          <w:spacing w:val="45"/>
          <w:sz w:val="17"/>
        </w:rPr>
        <w:t> </w:t>
      </w:r>
      <w:r>
        <w:rPr>
          <w:rFonts w:ascii="Arial"/>
          <w:b/>
          <w:color w:val="231F20"/>
          <w:spacing w:val="-10"/>
          <w:sz w:val="17"/>
        </w:rPr>
        <w:t>3</w:t>
      </w:r>
    </w:p>
    <w:p>
      <w:pPr>
        <w:spacing w:after="0"/>
        <w:jc w:val="right"/>
        <w:rPr>
          <w:rFonts w:ascii="Arial"/>
          <w:b/>
          <w:sz w:val="17"/>
        </w:rPr>
        <w:sectPr>
          <w:pgSz w:w="12240" w:h="15840"/>
          <w:pgMar w:header="744" w:footer="0" w:top="1880" w:bottom="0" w:left="1080" w:right="0"/>
        </w:sectPr>
      </w:pPr>
    </w:p>
    <w:p>
      <w:pPr>
        <w:pStyle w:val="BodyText"/>
        <w:spacing w:before="298"/>
        <w:ind w:left="0"/>
        <w:rPr>
          <w:rFonts w:ascii="Arial"/>
          <w:b/>
        </w:rPr>
      </w:pPr>
    </w:p>
    <w:p>
      <w:pPr>
        <w:pStyle w:val="ListParagraph"/>
        <w:numPr>
          <w:ilvl w:val="0"/>
          <w:numId w:val="11"/>
        </w:numPr>
        <w:tabs>
          <w:tab w:pos="1368" w:val="left" w:leader="none"/>
        </w:tabs>
        <w:spacing w:line="322" w:lineRule="exact" w:before="0" w:after="0"/>
        <w:ind w:left="1368" w:right="0" w:hanging="428"/>
        <w:jc w:val="left"/>
        <w:rPr>
          <w:sz w:val="28"/>
        </w:rPr>
      </w:pPr>
      <w:r>
        <w:rPr>
          <w:sz w:val="28"/>
        </w:rPr>
        <w:t>Providing</w:t>
      </w:r>
      <w:r>
        <w:rPr>
          <w:spacing w:val="-1"/>
          <w:sz w:val="28"/>
        </w:rPr>
        <w:t> </w:t>
      </w:r>
      <w:r>
        <w:rPr>
          <w:sz w:val="28"/>
        </w:rPr>
        <w:t>security</w:t>
      </w:r>
      <w:r>
        <w:rPr>
          <w:spacing w:val="-1"/>
          <w:sz w:val="28"/>
        </w:rPr>
        <w:t> </w:t>
      </w:r>
      <w:r>
        <w:rPr>
          <w:sz w:val="28"/>
        </w:rPr>
        <w:t>and</w:t>
      </w:r>
      <w:r>
        <w:rPr>
          <w:spacing w:val="-1"/>
          <w:sz w:val="28"/>
        </w:rPr>
        <w:t> </w:t>
      </w:r>
      <w:r>
        <w:rPr>
          <w:spacing w:val="-2"/>
          <w:sz w:val="28"/>
        </w:rPr>
        <w:t>freedom;</w:t>
      </w:r>
    </w:p>
    <w:p>
      <w:pPr>
        <w:pStyle w:val="ListParagraph"/>
        <w:numPr>
          <w:ilvl w:val="0"/>
          <w:numId w:val="11"/>
        </w:numPr>
        <w:tabs>
          <w:tab w:pos="1368" w:val="left" w:leader="none"/>
        </w:tabs>
        <w:spacing w:line="320" w:lineRule="exact" w:before="0" w:after="0"/>
        <w:ind w:left="1368" w:right="0" w:hanging="428"/>
        <w:jc w:val="left"/>
        <w:rPr>
          <w:sz w:val="28"/>
        </w:rPr>
      </w:pPr>
      <w:r>
        <w:rPr>
          <w:sz w:val="28"/>
        </w:rPr>
        <w:t>Adequate</w:t>
      </w:r>
      <w:r>
        <w:rPr>
          <w:spacing w:val="-3"/>
          <w:sz w:val="28"/>
        </w:rPr>
        <w:t> </w:t>
      </w:r>
      <w:r>
        <w:rPr>
          <w:sz w:val="28"/>
        </w:rPr>
        <w:t>housing</w:t>
      </w:r>
      <w:r>
        <w:rPr>
          <w:spacing w:val="-2"/>
          <w:sz w:val="28"/>
        </w:rPr>
        <w:t> </w:t>
      </w:r>
      <w:r>
        <w:rPr>
          <w:sz w:val="28"/>
        </w:rPr>
        <w:t>through</w:t>
      </w:r>
      <w:r>
        <w:rPr>
          <w:spacing w:val="-1"/>
          <w:sz w:val="28"/>
        </w:rPr>
        <w:t> </w:t>
      </w:r>
      <w:r>
        <w:rPr>
          <w:sz w:val="28"/>
        </w:rPr>
        <w:t>supportive</w:t>
      </w:r>
      <w:r>
        <w:rPr>
          <w:spacing w:val="-3"/>
          <w:sz w:val="28"/>
        </w:rPr>
        <w:t> </w:t>
      </w:r>
      <w:r>
        <w:rPr>
          <w:sz w:val="28"/>
        </w:rPr>
        <w:t>housing</w:t>
      </w:r>
      <w:r>
        <w:rPr>
          <w:spacing w:val="-1"/>
          <w:sz w:val="28"/>
        </w:rPr>
        <w:t> </w:t>
      </w:r>
      <w:r>
        <w:rPr>
          <w:spacing w:val="-2"/>
          <w:sz w:val="28"/>
        </w:rPr>
        <w:t>policy;</w:t>
      </w:r>
    </w:p>
    <w:p>
      <w:pPr>
        <w:pStyle w:val="ListParagraph"/>
        <w:numPr>
          <w:ilvl w:val="0"/>
          <w:numId w:val="11"/>
        </w:numPr>
        <w:tabs>
          <w:tab w:pos="1368" w:val="left" w:leader="none"/>
        </w:tabs>
        <w:spacing w:line="320" w:lineRule="exact" w:before="0" w:after="0"/>
        <w:ind w:left="1368" w:right="0" w:hanging="428"/>
        <w:jc w:val="left"/>
        <w:rPr>
          <w:sz w:val="28"/>
        </w:rPr>
      </w:pPr>
      <w:r>
        <w:rPr>
          <w:sz w:val="28"/>
        </w:rPr>
        <w:t>Social</w:t>
      </w:r>
      <w:r>
        <w:rPr>
          <w:spacing w:val="-1"/>
          <w:sz w:val="28"/>
        </w:rPr>
        <w:t> </w:t>
      </w:r>
      <w:r>
        <w:rPr>
          <w:sz w:val="28"/>
        </w:rPr>
        <w:t>support</w:t>
      </w:r>
      <w:r>
        <w:rPr>
          <w:spacing w:val="-1"/>
          <w:sz w:val="28"/>
        </w:rPr>
        <w:t> </w:t>
      </w:r>
      <w:r>
        <w:rPr>
          <w:sz w:val="28"/>
        </w:rPr>
        <w:t>for</w:t>
      </w:r>
      <w:r>
        <w:rPr>
          <w:spacing w:val="-1"/>
          <w:sz w:val="28"/>
        </w:rPr>
        <w:t> </w:t>
      </w:r>
      <w:r>
        <w:rPr>
          <w:sz w:val="28"/>
        </w:rPr>
        <w:t>older</w:t>
      </w:r>
      <w:r>
        <w:rPr>
          <w:spacing w:val="-1"/>
          <w:sz w:val="28"/>
        </w:rPr>
        <w:t> </w:t>
      </w:r>
      <w:r>
        <w:rPr>
          <w:sz w:val="28"/>
        </w:rPr>
        <w:t>people</w:t>
      </w:r>
      <w:r>
        <w:rPr>
          <w:spacing w:val="-2"/>
          <w:sz w:val="28"/>
        </w:rPr>
        <w:t> </w:t>
      </w:r>
      <w:r>
        <w:rPr>
          <w:sz w:val="28"/>
        </w:rPr>
        <w:t>and</w:t>
      </w:r>
      <w:r>
        <w:rPr>
          <w:spacing w:val="-1"/>
          <w:sz w:val="28"/>
        </w:rPr>
        <w:t> </w:t>
      </w:r>
      <w:r>
        <w:rPr>
          <w:sz w:val="28"/>
        </w:rPr>
        <w:t>their </w:t>
      </w:r>
      <w:r>
        <w:rPr>
          <w:spacing w:val="-2"/>
          <w:sz w:val="28"/>
        </w:rPr>
        <w:t>caregivers;</w:t>
      </w:r>
    </w:p>
    <w:p>
      <w:pPr>
        <w:pStyle w:val="ListParagraph"/>
        <w:numPr>
          <w:ilvl w:val="0"/>
          <w:numId w:val="11"/>
        </w:numPr>
        <w:tabs>
          <w:tab w:pos="1368" w:val="left" w:leader="none"/>
        </w:tabs>
        <w:spacing w:line="237" w:lineRule="auto" w:before="1" w:after="0"/>
        <w:ind w:left="1368" w:right="1848" w:hanging="429"/>
        <w:jc w:val="left"/>
        <w:rPr>
          <w:sz w:val="28"/>
        </w:rPr>
      </w:pPr>
      <w:r>
        <w:rPr>
          <w:sz w:val="28"/>
        </w:rPr>
        <w:t>Health</w:t>
      </w:r>
      <w:r>
        <w:rPr>
          <w:spacing w:val="-5"/>
          <w:sz w:val="28"/>
        </w:rPr>
        <w:t> </w:t>
      </w:r>
      <w:r>
        <w:rPr>
          <w:sz w:val="28"/>
        </w:rPr>
        <w:t>and</w:t>
      </w:r>
      <w:r>
        <w:rPr>
          <w:spacing w:val="-5"/>
          <w:sz w:val="28"/>
        </w:rPr>
        <w:t> </w:t>
      </w:r>
      <w:r>
        <w:rPr>
          <w:sz w:val="28"/>
        </w:rPr>
        <w:t>social</w:t>
      </w:r>
      <w:r>
        <w:rPr>
          <w:spacing w:val="-5"/>
          <w:sz w:val="28"/>
        </w:rPr>
        <w:t> </w:t>
      </w:r>
      <w:r>
        <w:rPr>
          <w:sz w:val="28"/>
        </w:rPr>
        <w:t>programs</w:t>
      </w:r>
      <w:r>
        <w:rPr>
          <w:spacing w:val="-5"/>
          <w:sz w:val="28"/>
        </w:rPr>
        <w:t> </w:t>
      </w:r>
      <w:r>
        <w:rPr>
          <w:sz w:val="28"/>
        </w:rPr>
        <w:t>targeted</w:t>
      </w:r>
      <w:r>
        <w:rPr>
          <w:spacing w:val="-5"/>
          <w:sz w:val="28"/>
        </w:rPr>
        <w:t> </w:t>
      </w:r>
      <w:r>
        <w:rPr>
          <w:sz w:val="28"/>
        </w:rPr>
        <w:t>at</w:t>
      </w:r>
      <w:r>
        <w:rPr>
          <w:spacing w:val="-5"/>
          <w:sz w:val="28"/>
        </w:rPr>
        <w:t> </w:t>
      </w:r>
      <w:r>
        <w:rPr>
          <w:sz w:val="28"/>
        </w:rPr>
        <w:t>vulnerable</w:t>
      </w:r>
      <w:r>
        <w:rPr>
          <w:spacing w:val="-6"/>
          <w:sz w:val="28"/>
        </w:rPr>
        <w:t> </w:t>
      </w:r>
      <w:r>
        <w:rPr>
          <w:sz w:val="28"/>
        </w:rPr>
        <w:t>groups</w:t>
      </w:r>
      <w:r>
        <w:rPr>
          <w:spacing w:val="-5"/>
          <w:sz w:val="28"/>
        </w:rPr>
        <w:t> </w:t>
      </w:r>
      <w:r>
        <w:rPr>
          <w:sz w:val="28"/>
        </w:rPr>
        <w:t>such</w:t>
      </w:r>
      <w:r>
        <w:rPr>
          <w:spacing w:val="-5"/>
          <w:sz w:val="28"/>
        </w:rPr>
        <w:t> </w:t>
      </w:r>
      <w:r>
        <w:rPr>
          <w:sz w:val="28"/>
        </w:rPr>
        <w:t>as</w:t>
      </w:r>
      <w:r>
        <w:rPr>
          <w:spacing w:val="-5"/>
          <w:sz w:val="28"/>
        </w:rPr>
        <w:t> </w:t>
      </w:r>
      <w:r>
        <w:rPr>
          <w:sz w:val="28"/>
        </w:rPr>
        <w:t>those who live alone and rural populations or who suffer from a chronic or relapsing mental or physical illness;</w:t>
      </w:r>
    </w:p>
    <w:p>
      <w:pPr>
        <w:pStyle w:val="ListParagraph"/>
        <w:numPr>
          <w:ilvl w:val="0"/>
          <w:numId w:val="11"/>
        </w:numPr>
        <w:tabs>
          <w:tab w:pos="1368" w:val="left" w:leader="none"/>
        </w:tabs>
        <w:spacing w:line="321" w:lineRule="exact" w:before="0" w:after="0"/>
        <w:ind w:left="1368" w:right="0" w:hanging="428"/>
        <w:jc w:val="left"/>
        <w:rPr>
          <w:sz w:val="28"/>
        </w:rPr>
      </w:pPr>
      <w:r>
        <w:rPr>
          <w:sz w:val="28"/>
        </w:rPr>
        <w:t>Programs</w:t>
      </w:r>
      <w:r>
        <w:rPr>
          <w:spacing w:val="-2"/>
          <w:sz w:val="28"/>
        </w:rPr>
        <w:t> </w:t>
      </w:r>
      <w:r>
        <w:rPr>
          <w:sz w:val="28"/>
        </w:rPr>
        <w:t>to</w:t>
      </w:r>
      <w:r>
        <w:rPr>
          <w:spacing w:val="-1"/>
          <w:sz w:val="28"/>
        </w:rPr>
        <w:t> </w:t>
      </w:r>
      <w:r>
        <w:rPr>
          <w:sz w:val="28"/>
        </w:rPr>
        <w:t>prevent</w:t>
      </w:r>
      <w:r>
        <w:rPr>
          <w:spacing w:val="-2"/>
          <w:sz w:val="28"/>
        </w:rPr>
        <w:t> </w:t>
      </w:r>
      <w:r>
        <w:rPr>
          <w:sz w:val="28"/>
        </w:rPr>
        <w:t>and</w:t>
      </w:r>
      <w:r>
        <w:rPr>
          <w:spacing w:val="-1"/>
          <w:sz w:val="28"/>
        </w:rPr>
        <w:t> </w:t>
      </w:r>
      <w:r>
        <w:rPr>
          <w:sz w:val="28"/>
        </w:rPr>
        <w:t>deal</w:t>
      </w:r>
      <w:r>
        <w:rPr>
          <w:spacing w:val="-2"/>
          <w:sz w:val="28"/>
        </w:rPr>
        <w:t> </w:t>
      </w:r>
      <w:r>
        <w:rPr>
          <w:sz w:val="28"/>
        </w:rPr>
        <w:t>with</w:t>
      </w:r>
      <w:r>
        <w:rPr>
          <w:spacing w:val="-1"/>
          <w:sz w:val="28"/>
        </w:rPr>
        <w:t> </w:t>
      </w:r>
      <w:r>
        <w:rPr>
          <w:sz w:val="28"/>
        </w:rPr>
        <w:t>elder</w:t>
      </w:r>
      <w:r>
        <w:rPr>
          <w:spacing w:val="-2"/>
          <w:sz w:val="28"/>
        </w:rPr>
        <w:t> </w:t>
      </w:r>
      <w:r>
        <w:rPr>
          <w:sz w:val="28"/>
        </w:rPr>
        <w:t>abuse;</w:t>
      </w:r>
      <w:r>
        <w:rPr>
          <w:spacing w:val="-1"/>
          <w:sz w:val="28"/>
        </w:rPr>
        <w:t> </w:t>
      </w:r>
      <w:r>
        <w:rPr>
          <w:spacing w:val="-5"/>
          <w:sz w:val="28"/>
        </w:rPr>
        <w:t>and</w:t>
      </w:r>
    </w:p>
    <w:p>
      <w:pPr>
        <w:pStyle w:val="ListParagraph"/>
        <w:numPr>
          <w:ilvl w:val="0"/>
          <w:numId w:val="11"/>
        </w:numPr>
        <w:tabs>
          <w:tab w:pos="1368" w:val="left" w:leader="none"/>
        </w:tabs>
        <w:spacing w:line="322" w:lineRule="exact" w:before="0" w:after="0"/>
        <w:ind w:left="1368" w:right="0" w:hanging="428"/>
        <w:jc w:val="left"/>
        <w:rPr>
          <w:sz w:val="28"/>
        </w:rPr>
      </w:pPr>
      <w:r>
        <w:rPr>
          <w:sz w:val="28"/>
        </w:rPr>
        <w:t>Community</w:t>
      </w:r>
      <w:r>
        <w:rPr>
          <w:spacing w:val="-2"/>
          <w:sz w:val="28"/>
        </w:rPr>
        <w:t> </w:t>
      </w:r>
      <w:r>
        <w:rPr>
          <w:sz w:val="28"/>
        </w:rPr>
        <w:t>development</w:t>
      </w:r>
      <w:r>
        <w:rPr>
          <w:spacing w:val="-1"/>
          <w:sz w:val="28"/>
        </w:rPr>
        <w:t> </w:t>
      </w:r>
      <w:r>
        <w:rPr>
          <w:spacing w:val="-2"/>
          <w:sz w:val="28"/>
        </w:rPr>
        <w:t>programs.</w:t>
      </w:r>
    </w:p>
    <w:p>
      <w:pPr>
        <w:pStyle w:val="Heading3"/>
        <w:spacing w:before="316"/>
      </w:pPr>
      <w:r>
        <w:rPr>
          <w:spacing w:val="-2"/>
        </w:rPr>
        <w:t>Interventions</w:t>
      </w:r>
    </w:p>
    <w:p>
      <w:pPr>
        <w:pStyle w:val="BodyText"/>
        <w:spacing w:before="318"/>
        <w:ind w:right="1815"/>
      </w:pPr>
      <w:r>
        <w:rPr/>
        <w:t>Prompt</w:t>
      </w:r>
      <w:r>
        <w:rPr>
          <w:spacing w:val="-5"/>
        </w:rPr>
        <w:t> </w:t>
      </w:r>
      <w:r>
        <w:rPr/>
        <w:t>recognition</w:t>
      </w:r>
      <w:r>
        <w:rPr>
          <w:spacing w:val="-5"/>
        </w:rPr>
        <w:t> </w:t>
      </w:r>
      <w:r>
        <w:rPr/>
        <w:t>and</w:t>
      </w:r>
      <w:r>
        <w:rPr>
          <w:spacing w:val="-5"/>
        </w:rPr>
        <w:t> </w:t>
      </w:r>
      <w:r>
        <w:rPr/>
        <w:t>treatment</w:t>
      </w:r>
      <w:r>
        <w:rPr>
          <w:spacing w:val="-5"/>
        </w:rPr>
        <w:t> </w:t>
      </w:r>
      <w:r>
        <w:rPr/>
        <w:t>of</w:t>
      </w:r>
      <w:r>
        <w:rPr>
          <w:spacing w:val="-5"/>
        </w:rPr>
        <w:t> </w:t>
      </w:r>
      <w:r>
        <w:rPr/>
        <w:t>mental,</w:t>
      </w:r>
      <w:r>
        <w:rPr>
          <w:spacing w:val="-5"/>
        </w:rPr>
        <w:t> </w:t>
      </w:r>
      <w:r>
        <w:rPr/>
        <w:t>neurological</w:t>
      </w:r>
      <w:r>
        <w:rPr>
          <w:spacing w:val="-5"/>
        </w:rPr>
        <w:t> </w:t>
      </w:r>
      <w:r>
        <w:rPr/>
        <w:t>and</w:t>
      </w:r>
      <w:r>
        <w:rPr>
          <w:spacing w:val="-5"/>
        </w:rPr>
        <w:t> </w:t>
      </w:r>
      <w:r>
        <w:rPr/>
        <w:t>substance</w:t>
      </w:r>
      <w:r>
        <w:rPr>
          <w:spacing w:val="-5"/>
        </w:rPr>
        <w:t> </w:t>
      </w:r>
      <w:r>
        <w:rPr/>
        <w:t>use disorders in older adults is essential. Both psychosocial interventions and medicines are recommended.</w:t>
      </w:r>
    </w:p>
    <w:p>
      <w:pPr>
        <w:pStyle w:val="BodyText"/>
        <w:spacing w:line="237" w:lineRule="auto"/>
        <w:ind w:right="1815"/>
      </w:pPr>
      <w:r>
        <w:rPr/>
        <w:t>There</w:t>
      </w:r>
      <w:r>
        <w:rPr>
          <w:spacing w:val="-4"/>
        </w:rPr>
        <w:t> </w:t>
      </w:r>
      <w:r>
        <w:rPr/>
        <w:t>is</w:t>
      </w:r>
      <w:r>
        <w:rPr>
          <w:spacing w:val="-3"/>
        </w:rPr>
        <w:t> </w:t>
      </w:r>
      <w:r>
        <w:rPr/>
        <w:t>no</w:t>
      </w:r>
      <w:r>
        <w:rPr>
          <w:spacing w:val="-3"/>
        </w:rPr>
        <w:t> </w:t>
      </w:r>
      <w:r>
        <w:rPr/>
        <w:t>medication</w:t>
      </w:r>
      <w:r>
        <w:rPr>
          <w:spacing w:val="-3"/>
        </w:rPr>
        <w:t> </w:t>
      </w:r>
      <w:r>
        <w:rPr/>
        <w:t>currently</w:t>
      </w:r>
      <w:r>
        <w:rPr>
          <w:spacing w:val="-3"/>
        </w:rPr>
        <w:t> </w:t>
      </w:r>
      <w:r>
        <w:rPr/>
        <w:t>available</w:t>
      </w:r>
      <w:r>
        <w:rPr>
          <w:spacing w:val="-4"/>
        </w:rPr>
        <w:t> </w:t>
      </w:r>
      <w:r>
        <w:rPr/>
        <w:t>to</w:t>
      </w:r>
      <w:r>
        <w:rPr>
          <w:spacing w:val="-3"/>
        </w:rPr>
        <w:t> </w:t>
      </w:r>
      <w:r>
        <w:rPr/>
        <w:t>cure</w:t>
      </w:r>
      <w:r>
        <w:rPr>
          <w:spacing w:val="-4"/>
        </w:rPr>
        <w:t> </w:t>
      </w:r>
      <w:r>
        <w:rPr/>
        <w:t>dementia</w:t>
      </w:r>
      <w:r>
        <w:rPr>
          <w:spacing w:val="-4"/>
        </w:rPr>
        <w:t> </w:t>
      </w:r>
      <w:r>
        <w:rPr/>
        <w:t>but</w:t>
      </w:r>
      <w:r>
        <w:rPr>
          <w:spacing w:val="-3"/>
        </w:rPr>
        <w:t> </w:t>
      </w:r>
      <w:r>
        <w:rPr/>
        <w:t>much</w:t>
      </w:r>
      <w:r>
        <w:rPr>
          <w:spacing w:val="-3"/>
        </w:rPr>
        <w:t> </w:t>
      </w:r>
      <w:r>
        <w:rPr/>
        <w:t>can</w:t>
      </w:r>
      <w:r>
        <w:rPr>
          <w:spacing w:val="-3"/>
        </w:rPr>
        <w:t> </w:t>
      </w:r>
      <w:r>
        <w:rPr/>
        <w:t>be done to support and improve the lives of people with dementia and their caregivers and families, such as:</w:t>
      </w:r>
    </w:p>
    <w:p>
      <w:pPr>
        <w:pStyle w:val="ListParagraph"/>
        <w:numPr>
          <w:ilvl w:val="0"/>
          <w:numId w:val="11"/>
        </w:numPr>
        <w:tabs>
          <w:tab w:pos="1368" w:val="left" w:leader="none"/>
        </w:tabs>
        <w:spacing w:line="322" w:lineRule="exact" w:before="0" w:after="0"/>
        <w:ind w:left="1368" w:right="0" w:hanging="428"/>
        <w:jc w:val="left"/>
        <w:rPr>
          <w:sz w:val="28"/>
        </w:rPr>
      </w:pPr>
      <w:r>
        <w:rPr>
          <w:sz w:val="28"/>
        </w:rPr>
        <w:t>Early</w:t>
      </w:r>
      <w:r>
        <w:rPr>
          <w:spacing w:val="-4"/>
          <w:sz w:val="28"/>
        </w:rPr>
        <w:t> </w:t>
      </w:r>
      <w:r>
        <w:rPr>
          <w:sz w:val="28"/>
        </w:rPr>
        <w:t>diagnosis,</w:t>
      </w:r>
      <w:r>
        <w:rPr>
          <w:spacing w:val="-1"/>
          <w:sz w:val="28"/>
        </w:rPr>
        <w:t> </w:t>
      </w:r>
      <w:r>
        <w:rPr>
          <w:sz w:val="28"/>
        </w:rPr>
        <w:t>in</w:t>
      </w:r>
      <w:r>
        <w:rPr>
          <w:spacing w:val="-1"/>
          <w:sz w:val="28"/>
        </w:rPr>
        <w:t> </w:t>
      </w:r>
      <w:r>
        <w:rPr>
          <w:sz w:val="28"/>
        </w:rPr>
        <w:t>order</w:t>
      </w:r>
      <w:r>
        <w:rPr>
          <w:spacing w:val="-1"/>
          <w:sz w:val="28"/>
        </w:rPr>
        <w:t> </w:t>
      </w:r>
      <w:r>
        <w:rPr>
          <w:sz w:val="28"/>
        </w:rPr>
        <w:t>to</w:t>
      </w:r>
      <w:r>
        <w:rPr>
          <w:spacing w:val="-2"/>
          <w:sz w:val="28"/>
        </w:rPr>
        <w:t> </w:t>
      </w:r>
      <w:r>
        <w:rPr>
          <w:sz w:val="28"/>
        </w:rPr>
        <w:t>promote</w:t>
      </w:r>
      <w:r>
        <w:rPr>
          <w:spacing w:val="-2"/>
          <w:sz w:val="28"/>
        </w:rPr>
        <w:t> </w:t>
      </w:r>
      <w:r>
        <w:rPr>
          <w:sz w:val="28"/>
        </w:rPr>
        <w:t>early</w:t>
      </w:r>
      <w:r>
        <w:rPr>
          <w:spacing w:val="-1"/>
          <w:sz w:val="28"/>
        </w:rPr>
        <w:t> </w:t>
      </w:r>
      <w:r>
        <w:rPr>
          <w:sz w:val="28"/>
        </w:rPr>
        <w:t>and</w:t>
      </w:r>
      <w:r>
        <w:rPr>
          <w:spacing w:val="-1"/>
          <w:sz w:val="28"/>
        </w:rPr>
        <w:t> </w:t>
      </w:r>
      <w:r>
        <w:rPr>
          <w:sz w:val="28"/>
        </w:rPr>
        <w:t>optimal</w:t>
      </w:r>
      <w:r>
        <w:rPr>
          <w:spacing w:val="-1"/>
          <w:sz w:val="28"/>
        </w:rPr>
        <w:t> </w:t>
      </w:r>
      <w:r>
        <w:rPr>
          <w:spacing w:val="-2"/>
          <w:sz w:val="28"/>
        </w:rPr>
        <w:t>management;</w:t>
      </w:r>
    </w:p>
    <w:p>
      <w:pPr>
        <w:pStyle w:val="ListParagraph"/>
        <w:numPr>
          <w:ilvl w:val="0"/>
          <w:numId w:val="11"/>
        </w:numPr>
        <w:tabs>
          <w:tab w:pos="1368" w:val="left" w:leader="none"/>
        </w:tabs>
        <w:spacing w:line="237" w:lineRule="auto" w:before="0" w:after="0"/>
        <w:ind w:left="1368" w:right="2270" w:hanging="429"/>
        <w:jc w:val="left"/>
        <w:rPr>
          <w:sz w:val="28"/>
        </w:rPr>
      </w:pPr>
      <w:r>
        <w:rPr>
          <w:sz w:val="28"/>
        </w:rPr>
        <w:t>Optimizing</w:t>
      </w:r>
      <w:r>
        <w:rPr>
          <w:spacing w:val="-5"/>
          <w:sz w:val="28"/>
        </w:rPr>
        <w:t> </w:t>
      </w:r>
      <w:r>
        <w:rPr>
          <w:sz w:val="28"/>
        </w:rPr>
        <w:t>physical</w:t>
      </w:r>
      <w:r>
        <w:rPr>
          <w:spacing w:val="-5"/>
          <w:sz w:val="28"/>
        </w:rPr>
        <w:t> </w:t>
      </w:r>
      <w:r>
        <w:rPr>
          <w:sz w:val="28"/>
        </w:rPr>
        <w:t>and</w:t>
      </w:r>
      <w:r>
        <w:rPr>
          <w:spacing w:val="-5"/>
          <w:sz w:val="28"/>
        </w:rPr>
        <w:t> </w:t>
      </w:r>
      <w:r>
        <w:rPr>
          <w:sz w:val="28"/>
        </w:rPr>
        <w:t>mental</w:t>
      </w:r>
      <w:r>
        <w:rPr>
          <w:spacing w:val="-5"/>
          <w:sz w:val="28"/>
        </w:rPr>
        <w:t> </w:t>
      </w:r>
      <w:r>
        <w:rPr>
          <w:sz w:val="28"/>
        </w:rPr>
        <w:t>health,</w:t>
      </w:r>
      <w:r>
        <w:rPr>
          <w:spacing w:val="-5"/>
          <w:sz w:val="28"/>
        </w:rPr>
        <w:t> </w:t>
      </w:r>
      <w:r>
        <w:rPr>
          <w:sz w:val="28"/>
        </w:rPr>
        <w:t>functional</w:t>
      </w:r>
      <w:r>
        <w:rPr>
          <w:spacing w:val="-5"/>
          <w:sz w:val="28"/>
        </w:rPr>
        <w:t> </w:t>
      </w:r>
      <w:r>
        <w:rPr>
          <w:sz w:val="28"/>
        </w:rPr>
        <w:t>ability</w:t>
      </w:r>
      <w:r>
        <w:rPr>
          <w:spacing w:val="-5"/>
          <w:sz w:val="28"/>
        </w:rPr>
        <w:t> </w:t>
      </w:r>
      <w:r>
        <w:rPr>
          <w:sz w:val="28"/>
        </w:rPr>
        <w:t>and</w:t>
      </w:r>
      <w:r>
        <w:rPr>
          <w:spacing w:val="-5"/>
          <w:sz w:val="28"/>
        </w:rPr>
        <w:t> </w:t>
      </w:r>
      <w:r>
        <w:rPr>
          <w:sz w:val="28"/>
        </w:rPr>
        <w:t>well-</w:t>
      </w:r>
      <w:r>
        <w:rPr>
          <w:spacing w:val="-2"/>
          <w:sz w:val="28"/>
        </w:rPr>
        <w:t>being;</w:t>
      </w:r>
    </w:p>
    <w:p>
      <w:pPr>
        <w:pStyle w:val="ListParagraph"/>
        <w:numPr>
          <w:ilvl w:val="0"/>
          <w:numId w:val="11"/>
        </w:numPr>
        <w:tabs>
          <w:tab w:pos="1368" w:val="left" w:leader="none"/>
        </w:tabs>
        <w:spacing w:line="320" w:lineRule="exact" w:before="0" w:after="0"/>
        <w:ind w:left="1368" w:right="0" w:hanging="428"/>
        <w:jc w:val="left"/>
        <w:rPr>
          <w:sz w:val="28"/>
        </w:rPr>
      </w:pPr>
      <w:r>
        <w:rPr>
          <w:sz w:val="28"/>
        </w:rPr>
        <w:t>Identifying</w:t>
      </w:r>
      <w:r>
        <w:rPr>
          <w:spacing w:val="-3"/>
          <w:sz w:val="28"/>
        </w:rPr>
        <w:t> </w:t>
      </w:r>
      <w:r>
        <w:rPr>
          <w:sz w:val="28"/>
        </w:rPr>
        <w:t>and</w:t>
      </w:r>
      <w:r>
        <w:rPr>
          <w:spacing w:val="-3"/>
          <w:sz w:val="28"/>
        </w:rPr>
        <w:t> </w:t>
      </w:r>
      <w:r>
        <w:rPr>
          <w:sz w:val="28"/>
        </w:rPr>
        <w:t>treating</w:t>
      </w:r>
      <w:r>
        <w:rPr>
          <w:spacing w:val="-2"/>
          <w:sz w:val="28"/>
        </w:rPr>
        <w:t> </w:t>
      </w:r>
      <w:r>
        <w:rPr>
          <w:sz w:val="28"/>
        </w:rPr>
        <w:t>accompanying</w:t>
      </w:r>
      <w:r>
        <w:rPr>
          <w:spacing w:val="-3"/>
          <w:sz w:val="28"/>
        </w:rPr>
        <w:t> </w:t>
      </w:r>
      <w:r>
        <w:rPr>
          <w:sz w:val="28"/>
        </w:rPr>
        <w:t>physical</w:t>
      </w:r>
      <w:r>
        <w:rPr>
          <w:spacing w:val="-2"/>
          <w:sz w:val="28"/>
        </w:rPr>
        <w:t> illness;</w:t>
      </w:r>
    </w:p>
    <w:p>
      <w:pPr>
        <w:pStyle w:val="ListParagraph"/>
        <w:numPr>
          <w:ilvl w:val="0"/>
          <w:numId w:val="11"/>
        </w:numPr>
        <w:tabs>
          <w:tab w:pos="1368" w:val="left" w:leader="none"/>
        </w:tabs>
        <w:spacing w:line="320" w:lineRule="exact" w:before="0" w:after="0"/>
        <w:ind w:left="1368" w:right="0" w:hanging="428"/>
        <w:jc w:val="left"/>
        <w:rPr>
          <w:sz w:val="28"/>
        </w:rPr>
      </w:pPr>
      <w:r>
        <w:rPr>
          <w:sz w:val="28"/>
        </w:rPr>
        <w:t>Detecting</w:t>
      </w:r>
      <w:r>
        <w:rPr>
          <w:spacing w:val="-5"/>
          <w:sz w:val="28"/>
        </w:rPr>
        <w:t> </w:t>
      </w:r>
      <w:r>
        <w:rPr>
          <w:sz w:val="28"/>
        </w:rPr>
        <w:t>and</w:t>
      </w:r>
      <w:r>
        <w:rPr>
          <w:spacing w:val="-2"/>
          <w:sz w:val="28"/>
        </w:rPr>
        <w:t> </w:t>
      </w:r>
      <w:r>
        <w:rPr>
          <w:sz w:val="28"/>
        </w:rPr>
        <w:t>managing</w:t>
      </w:r>
      <w:r>
        <w:rPr>
          <w:spacing w:val="-2"/>
          <w:sz w:val="28"/>
        </w:rPr>
        <w:t> </w:t>
      </w:r>
      <w:r>
        <w:rPr>
          <w:sz w:val="28"/>
        </w:rPr>
        <w:t>challenging</w:t>
      </w:r>
      <w:r>
        <w:rPr>
          <w:spacing w:val="-2"/>
          <w:sz w:val="28"/>
        </w:rPr>
        <w:t> </w:t>
      </w:r>
      <w:r>
        <w:rPr>
          <w:sz w:val="28"/>
        </w:rPr>
        <w:t>behavior;</w:t>
      </w:r>
      <w:r>
        <w:rPr>
          <w:spacing w:val="-2"/>
          <w:sz w:val="28"/>
        </w:rPr>
        <w:t> </w:t>
      </w:r>
      <w:r>
        <w:rPr>
          <w:spacing w:val="-5"/>
          <w:sz w:val="28"/>
        </w:rPr>
        <w:t>and</w:t>
      </w:r>
    </w:p>
    <w:p>
      <w:pPr>
        <w:pStyle w:val="ListParagraph"/>
        <w:numPr>
          <w:ilvl w:val="0"/>
          <w:numId w:val="11"/>
        </w:numPr>
        <w:tabs>
          <w:tab w:pos="1368" w:val="left" w:leader="none"/>
        </w:tabs>
        <w:spacing w:line="322" w:lineRule="exact" w:before="0" w:after="0"/>
        <w:ind w:left="1368" w:right="0" w:hanging="428"/>
        <w:jc w:val="left"/>
        <w:rPr>
          <w:sz w:val="28"/>
        </w:rPr>
      </w:pPr>
      <w:r>
        <w:rPr>
          <w:sz w:val="28"/>
        </w:rPr>
        <w:t>Providing</w:t>
      </w:r>
      <w:r>
        <w:rPr>
          <w:spacing w:val="-1"/>
          <w:sz w:val="28"/>
        </w:rPr>
        <w:t> </w:t>
      </w:r>
      <w:r>
        <w:rPr>
          <w:sz w:val="28"/>
        </w:rPr>
        <w:t>information and</w:t>
      </w:r>
      <w:r>
        <w:rPr>
          <w:spacing w:val="-1"/>
          <w:sz w:val="28"/>
        </w:rPr>
        <w:t> </w:t>
      </w:r>
      <w:r>
        <w:rPr>
          <w:sz w:val="28"/>
        </w:rPr>
        <w:t>long-term support</w:t>
      </w:r>
      <w:r>
        <w:rPr>
          <w:spacing w:val="-1"/>
          <w:sz w:val="28"/>
        </w:rPr>
        <w:t> </w:t>
      </w:r>
      <w:r>
        <w:rPr>
          <w:sz w:val="28"/>
        </w:rPr>
        <w:t>to </w:t>
      </w:r>
      <w:r>
        <w:rPr>
          <w:spacing w:val="-2"/>
          <w:sz w:val="28"/>
        </w:rPr>
        <w:t>carers.</w:t>
      </w:r>
    </w:p>
    <w:p>
      <w:pPr>
        <w:pStyle w:val="Heading3"/>
        <w:spacing w:before="315"/>
      </w:pPr>
      <w:r>
        <w:rPr/>
        <w:t>Mental</w:t>
      </w:r>
      <w:r>
        <w:rPr>
          <w:spacing w:val="-3"/>
        </w:rPr>
        <w:t> </w:t>
      </w:r>
      <w:r>
        <w:rPr/>
        <w:t>Health</w:t>
      </w:r>
      <w:r>
        <w:rPr>
          <w:spacing w:val="-2"/>
        </w:rPr>
        <w:t> </w:t>
      </w:r>
      <w:r>
        <w:rPr/>
        <w:t>Care</w:t>
      </w:r>
      <w:r>
        <w:rPr>
          <w:spacing w:val="-3"/>
        </w:rPr>
        <w:t> </w:t>
      </w:r>
      <w:r>
        <w:rPr/>
        <w:t>in</w:t>
      </w:r>
      <w:r>
        <w:rPr>
          <w:spacing w:val="-2"/>
        </w:rPr>
        <w:t> </w:t>
      </w:r>
      <w:r>
        <w:rPr/>
        <w:t>the</w:t>
      </w:r>
      <w:r>
        <w:rPr>
          <w:spacing w:val="-3"/>
        </w:rPr>
        <w:t> </w:t>
      </w:r>
      <w:r>
        <w:rPr>
          <w:spacing w:val="-2"/>
        </w:rPr>
        <w:t>Community</w:t>
      </w:r>
    </w:p>
    <w:p>
      <w:pPr>
        <w:pStyle w:val="BodyText"/>
        <w:spacing w:before="318"/>
        <w:ind w:right="1862"/>
      </w:pPr>
      <w:r>
        <w:rPr/>
        <w:t>Good general health and social care is important for promoting older people's</w:t>
      </w:r>
      <w:r>
        <w:rPr>
          <w:spacing w:val="-6"/>
        </w:rPr>
        <w:t> </w:t>
      </w:r>
      <w:r>
        <w:rPr/>
        <w:t>health,</w:t>
      </w:r>
      <w:r>
        <w:rPr>
          <w:spacing w:val="-6"/>
        </w:rPr>
        <w:t> </w:t>
      </w:r>
      <w:r>
        <w:rPr/>
        <w:t>preventing</w:t>
      </w:r>
      <w:r>
        <w:rPr>
          <w:spacing w:val="-6"/>
        </w:rPr>
        <w:t> </w:t>
      </w:r>
      <w:r>
        <w:rPr/>
        <w:t>disease</w:t>
      </w:r>
      <w:r>
        <w:rPr>
          <w:spacing w:val="-7"/>
        </w:rPr>
        <w:t> </w:t>
      </w:r>
      <w:r>
        <w:rPr/>
        <w:t>and</w:t>
      </w:r>
      <w:r>
        <w:rPr>
          <w:spacing w:val="-6"/>
        </w:rPr>
        <w:t> </w:t>
      </w:r>
      <w:r>
        <w:rPr/>
        <w:t>managing</w:t>
      </w:r>
      <w:r>
        <w:rPr>
          <w:spacing w:val="-6"/>
        </w:rPr>
        <w:t> </w:t>
      </w:r>
      <w:r>
        <w:rPr/>
        <w:t>chronic</w:t>
      </w:r>
      <w:r>
        <w:rPr>
          <w:spacing w:val="-7"/>
        </w:rPr>
        <w:t> </w:t>
      </w:r>
      <w:r>
        <w:rPr/>
        <w:t>illnesses.</w:t>
      </w:r>
      <w:r>
        <w:rPr>
          <w:spacing w:val="-12"/>
        </w:rPr>
        <w:t> </w:t>
      </w:r>
      <w:r>
        <w:rPr/>
        <w:t>Training all health providers in working with issues and disorders related to aging is therefore important. Effective, community-level primary mental health care for older people is crucial. It is equally important to focus on the long-term care of older adults suffering from mental disorders, as well as to provide caregivers with education, training and support.</w:t>
      </w:r>
    </w:p>
    <w:p>
      <w:pPr>
        <w:pStyle w:val="BodyText"/>
        <w:spacing w:before="307"/>
        <w:ind w:right="1815"/>
      </w:pPr>
      <w:r>
        <w:rPr/>
        <w:t>An appropriate and supportive legislative environment based on internationally accepted human rights standards is required to ensure the highest</w:t>
      </w:r>
      <w:r>
        <w:rPr>
          <w:spacing w:val="-4"/>
        </w:rPr>
        <w:t> </w:t>
      </w:r>
      <w:r>
        <w:rPr/>
        <w:t>quality</w:t>
      </w:r>
      <w:r>
        <w:rPr>
          <w:spacing w:val="-4"/>
        </w:rPr>
        <w:t> </w:t>
      </w:r>
      <w:r>
        <w:rPr/>
        <w:t>of</w:t>
      </w:r>
      <w:r>
        <w:rPr>
          <w:spacing w:val="-4"/>
        </w:rPr>
        <w:t> </w:t>
      </w:r>
      <w:r>
        <w:rPr/>
        <w:t>services</w:t>
      </w:r>
      <w:r>
        <w:rPr>
          <w:spacing w:val="-4"/>
        </w:rPr>
        <w:t> </w:t>
      </w:r>
      <w:r>
        <w:rPr/>
        <w:t>to</w:t>
      </w:r>
      <w:r>
        <w:rPr>
          <w:spacing w:val="-4"/>
        </w:rPr>
        <w:t> </w:t>
      </w:r>
      <w:r>
        <w:rPr/>
        <w:t>people</w:t>
      </w:r>
      <w:r>
        <w:rPr>
          <w:spacing w:val="-5"/>
        </w:rPr>
        <w:t> </w:t>
      </w:r>
      <w:r>
        <w:rPr/>
        <w:t>with</w:t>
      </w:r>
      <w:r>
        <w:rPr>
          <w:spacing w:val="-4"/>
        </w:rPr>
        <w:t> </w:t>
      </w:r>
      <w:r>
        <w:rPr/>
        <w:t>mental</w:t>
      </w:r>
      <w:r>
        <w:rPr>
          <w:spacing w:val="-4"/>
        </w:rPr>
        <w:t> </w:t>
      </w:r>
      <w:r>
        <w:rPr/>
        <w:t>illness</w:t>
      </w:r>
      <w:r>
        <w:rPr>
          <w:spacing w:val="-4"/>
        </w:rPr>
        <w:t> </w:t>
      </w:r>
      <w:r>
        <w:rPr/>
        <w:t>and</w:t>
      </w:r>
      <w:r>
        <w:rPr>
          <w:spacing w:val="-4"/>
        </w:rPr>
        <w:t> </w:t>
      </w:r>
      <w:r>
        <w:rPr/>
        <w:t>their</w:t>
      </w:r>
      <w:r>
        <w:rPr>
          <w:spacing w:val="-4"/>
        </w:rPr>
        <w:t> </w:t>
      </w:r>
      <w:r>
        <w:rPr/>
        <w:t>caregivers.</w:t>
      </w:r>
    </w:p>
    <w:p>
      <w:pPr>
        <w:pStyle w:val="BodyText"/>
        <w:spacing w:after="0"/>
        <w:sectPr>
          <w:pgSz w:w="12240" w:h="15840"/>
          <w:pgMar w:header="744" w:footer="0" w:top="1880" w:bottom="280" w:left="1080" w:right="0"/>
        </w:sectPr>
      </w:pPr>
    </w:p>
    <w:p>
      <w:pPr>
        <w:pStyle w:val="BodyText"/>
        <w:ind w:left="0"/>
      </w:pPr>
    </w:p>
    <w:p>
      <w:pPr>
        <w:pStyle w:val="BodyText"/>
        <w:spacing w:before="295"/>
        <w:ind w:left="0"/>
      </w:pPr>
    </w:p>
    <w:p>
      <w:pPr>
        <w:pStyle w:val="Heading3"/>
      </w:pPr>
      <w:r>
        <w:rPr/>
        <w:t>WHO </w:t>
      </w:r>
      <w:r>
        <w:rPr>
          <w:spacing w:val="-2"/>
        </w:rPr>
        <w:t>Response</w:t>
      </w:r>
    </w:p>
    <w:p>
      <w:pPr>
        <w:pStyle w:val="BodyText"/>
        <w:spacing w:before="318"/>
        <w:ind w:right="1815"/>
      </w:pPr>
      <w:r>
        <w:rPr/>
        <w:t>WHO supports governments in the goal of strengthening and promoting mental</w:t>
      </w:r>
      <w:r>
        <w:rPr>
          <w:spacing w:val="-4"/>
        </w:rPr>
        <w:t> </w:t>
      </w:r>
      <w:r>
        <w:rPr/>
        <w:t>health</w:t>
      </w:r>
      <w:r>
        <w:rPr>
          <w:spacing w:val="-4"/>
        </w:rPr>
        <w:t> </w:t>
      </w:r>
      <w:r>
        <w:rPr/>
        <w:t>in</w:t>
      </w:r>
      <w:r>
        <w:rPr>
          <w:spacing w:val="-4"/>
        </w:rPr>
        <w:t> </w:t>
      </w:r>
      <w:r>
        <w:rPr/>
        <w:t>older</w:t>
      </w:r>
      <w:r>
        <w:rPr>
          <w:spacing w:val="-4"/>
        </w:rPr>
        <w:t> </w:t>
      </w:r>
      <w:r>
        <w:rPr/>
        <w:t>adults</w:t>
      </w:r>
      <w:r>
        <w:rPr>
          <w:spacing w:val="-4"/>
        </w:rPr>
        <w:t> </w:t>
      </w:r>
      <w:r>
        <w:rPr/>
        <w:t>and</w:t>
      </w:r>
      <w:r>
        <w:rPr>
          <w:spacing w:val="-4"/>
        </w:rPr>
        <w:t> </w:t>
      </w:r>
      <w:r>
        <w:rPr/>
        <w:t>to</w:t>
      </w:r>
      <w:r>
        <w:rPr>
          <w:spacing w:val="-4"/>
        </w:rPr>
        <w:t> </w:t>
      </w:r>
      <w:r>
        <w:rPr/>
        <w:t>integrate</w:t>
      </w:r>
      <w:r>
        <w:rPr>
          <w:spacing w:val="-5"/>
        </w:rPr>
        <w:t> </w:t>
      </w:r>
      <w:r>
        <w:rPr/>
        <w:t>effective</w:t>
      </w:r>
      <w:r>
        <w:rPr>
          <w:spacing w:val="-5"/>
        </w:rPr>
        <w:t> </w:t>
      </w:r>
      <w:r>
        <w:rPr/>
        <w:t>strategies</w:t>
      </w:r>
      <w:r>
        <w:rPr>
          <w:spacing w:val="-4"/>
        </w:rPr>
        <w:t> </w:t>
      </w:r>
      <w:r>
        <w:rPr/>
        <w:t>into</w:t>
      </w:r>
      <w:r>
        <w:rPr>
          <w:spacing w:val="-4"/>
        </w:rPr>
        <w:t> </w:t>
      </w:r>
      <w:r>
        <w:rPr/>
        <w:t>policies and plans. The Global strategy and action plan on aging and health was adopted</w:t>
      </w:r>
      <w:r>
        <w:rPr>
          <w:spacing w:val="-7"/>
        </w:rPr>
        <w:t> </w:t>
      </w:r>
      <w:r>
        <w:rPr/>
        <w:t>by</w:t>
      </w:r>
      <w:r>
        <w:rPr>
          <w:spacing w:val="-5"/>
        </w:rPr>
        <w:t> </w:t>
      </w:r>
      <w:r>
        <w:rPr/>
        <w:t>the</w:t>
      </w:r>
      <w:r>
        <w:rPr>
          <w:spacing w:val="-11"/>
        </w:rPr>
        <w:t> </w:t>
      </w:r>
      <w:r>
        <w:rPr/>
        <w:t>World</w:t>
      </w:r>
      <w:r>
        <w:rPr>
          <w:spacing w:val="-5"/>
        </w:rPr>
        <w:t> </w:t>
      </w:r>
      <w:r>
        <w:rPr/>
        <w:t>Health</w:t>
      </w:r>
      <w:r>
        <w:rPr>
          <w:spacing w:val="-18"/>
        </w:rPr>
        <w:t> </w:t>
      </w:r>
      <w:r>
        <w:rPr/>
        <w:t>Assembly</w:t>
      </w:r>
      <w:r>
        <w:rPr>
          <w:spacing w:val="-4"/>
        </w:rPr>
        <w:t> </w:t>
      </w:r>
      <w:r>
        <w:rPr/>
        <w:t>in</w:t>
      </w:r>
      <w:r>
        <w:rPr>
          <w:spacing w:val="-5"/>
        </w:rPr>
        <w:t> </w:t>
      </w:r>
      <w:r>
        <w:rPr/>
        <w:t>2016.</w:t>
      </w:r>
      <w:r>
        <w:rPr>
          <w:spacing w:val="-5"/>
        </w:rPr>
        <w:t> </w:t>
      </w:r>
      <w:r>
        <w:rPr/>
        <w:t>One</w:t>
      </w:r>
      <w:r>
        <w:rPr>
          <w:spacing w:val="-6"/>
        </w:rPr>
        <w:t> </w:t>
      </w:r>
      <w:r>
        <w:rPr/>
        <w:t>of</w:t>
      </w:r>
      <w:r>
        <w:rPr>
          <w:spacing w:val="-5"/>
        </w:rPr>
        <w:t> </w:t>
      </w:r>
      <w:r>
        <w:rPr/>
        <w:t>the</w:t>
      </w:r>
      <w:r>
        <w:rPr>
          <w:spacing w:val="-6"/>
        </w:rPr>
        <w:t> </w:t>
      </w:r>
      <w:r>
        <w:rPr/>
        <w:t>objectives</w:t>
      </w:r>
      <w:r>
        <w:rPr>
          <w:spacing w:val="-5"/>
        </w:rPr>
        <w:t> </w:t>
      </w:r>
      <w:r>
        <w:rPr/>
        <w:t>of</w:t>
      </w:r>
      <w:r>
        <w:rPr>
          <w:spacing w:val="-5"/>
        </w:rPr>
        <w:t> </w:t>
      </w:r>
      <w:r>
        <w:rPr/>
        <w:t>this global strategy is to align the health systems to the needs of older populations, for mental as well as physical health. Key actions include: orienting health systems around intrinsic capacity and functional ability, developing and ensuring affordable access to quality older person-centred and integrated clinical care, and ensuring a sustainable and appropriately trained, deployed, and managed health workforce.</w:t>
      </w:r>
    </w:p>
    <w:p>
      <w:pPr>
        <w:pStyle w:val="BodyText"/>
        <w:spacing w:before="300"/>
        <w:ind w:right="1798"/>
      </w:pPr>
      <w:r>
        <w:rPr/>
        <w:t>The Comprehensive Mental Health</w:t>
      </w:r>
      <w:r>
        <w:rPr>
          <w:spacing w:val="-3"/>
        </w:rPr>
        <w:t> </w:t>
      </w:r>
      <w:r>
        <w:rPr/>
        <w:t>Action Plan for 2013-2020 is a commitment by all</w:t>
      </w:r>
      <w:r>
        <w:rPr>
          <w:spacing w:val="-1"/>
        </w:rPr>
        <w:t> </w:t>
      </w:r>
      <w:r>
        <w:rPr/>
        <w:t>WHO Member States to take specific actions to promote mental</w:t>
      </w:r>
      <w:r>
        <w:rPr>
          <w:spacing w:val="-7"/>
        </w:rPr>
        <w:t> </w:t>
      </w:r>
      <w:r>
        <w:rPr/>
        <w:t>well-being,</w:t>
      </w:r>
      <w:r>
        <w:rPr>
          <w:spacing w:val="-7"/>
        </w:rPr>
        <w:t> </w:t>
      </w:r>
      <w:r>
        <w:rPr/>
        <w:t>prevent</w:t>
      </w:r>
      <w:r>
        <w:rPr>
          <w:spacing w:val="-7"/>
        </w:rPr>
        <w:t> </w:t>
      </w:r>
      <w:r>
        <w:rPr/>
        <w:t>mental</w:t>
      </w:r>
      <w:r>
        <w:rPr>
          <w:spacing w:val="-7"/>
        </w:rPr>
        <w:t> </w:t>
      </w:r>
      <w:r>
        <w:rPr/>
        <w:t>disorders,</w:t>
      </w:r>
      <w:r>
        <w:rPr>
          <w:spacing w:val="-7"/>
        </w:rPr>
        <w:t> </w:t>
      </w:r>
      <w:r>
        <w:rPr/>
        <w:t>provide</w:t>
      </w:r>
      <w:r>
        <w:rPr>
          <w:spacing w:val="-8"/>
        </w:rPr>
        <w:t> </w:t>
      </w:r>
      <w:r>
        <w:rPr/>
        <w:t>care,</w:t>
      </w:r>
      <w:r>
        <w:rPr>
          <w:spacing w:val="-7"/>
        </w:rPr>
        <w:t> </w:t>
      </w:r>
      <w:r>
        <w:rPr/>
        <w:t>enhance</w:t>
      </w:r>
      <w:r>
        <w:rPr>
          <w:spacing w:val="-8"/>
        </w:rPr>
        <w:t> </w:t>
      </w:r>
      <w:r>
        <w:rPr/>
        <w:t>recovery, promote human rights and reduce the mortality, morbidity and disability for persons with mental disorders including in older adults. It focuses on 4 key objectives to:</w:t>
      </w:r>
    </w:p>
    <w:p>
      <w:pPr>
        <w:pStyle w:val="ListParagraph"/>
        <w:numPr>
          <w:ilvl w:val="0"/>
          <w:numId w:val="11"/>
        </w:numPr>
        <w:tabs>
          <w:tab w:pos="1368" w:val="left" w:leader="none"/>
        </w:tabs>
        <w:spacing w:line="311" w:lineRule="exact" w:before="0" w:after="0"/>
        <w:ind w:left="1368" w:right="0" w:hanging="428"/>
        <w:jc w:val="left"/>
        <w:rPr>
          <w:sz w:val="28"/>
        </w:rPr>
      </w:pPr>
      <w:r>
        <w:rPr>
          <w:sz w:val="28"/>
        </w:rPr>
        <w:t>Strengthen</w:t>
      </w:r>
      <w:r>
        <w:rPr>
          <w:spacing w:val="-6"/>
          <w:sz w:val="28"/>
        </w:rPr>
        <w:t> </w:t>
      </w:r>
      <w:r>
        <w:rPr>
          <w:sz w:val="28"/>
        </w:rPr>
        <w:t>effective</w:t>
      </w:r>
      <w:r>
        <w:rPr>
          <w:spacing w:val="-3"/>
          <w:sz w:val="28"/>
        </w:rPr>
        <w:t> </w:t>
      </w:r>
      <w:r>
        <w:rPr>
          <w:sz w:val="28"/>
        </w:rPr>
        <w:t>leadership</w:t>
      </w:r>
      <w:r>
        <w:rPr>
          <w:spacing w:val="-3"/>
          <w:sz w:val="28"/>
        </w:rPr>
        <w:t> </w:t>
      </w:r>
      <w:r>
        <w:rPr>
          <w:sz w:val="28"/>
        </w:rPr>
        <w:t>and</w:t>
      </w:r>
      <w:r>
        <w:rPr>
          <w:spacing w:val="-3"/>
          <w:sz w:val="28"/>
        </w:rPr>
        <w:t> </w:t>
      </w:r>
      <w:r>
        <w:rPr>
          <w:sz w:val="28"/>
        </w:rPr>
        <w:t>governance</w:t>
      </w:r>
      <w:r>
        <w:rPr>
          <w:spacing w:val="-4"/>
          <w:sz w:val="28"/>
        </w:rPr>
        <w:t> </w:t>
      </w:r>
      <w:r>
        <w:rPr>
          <w:sz w:val="28"/>
        </w:rPr>
        <w:t>for</w:t>
      </w:r>
      <w:r>
        <w:rPr>
          <w:spacing w:val="-3"/>
          <w:sz w:val="28"/>
        </w:rPr>
        <w:t> </w:t>
      </w:r>
      <w:r>
        <w:rPr>
          <w:sz w:val="28"/>
        </w:rPr>
        <w:t>mental</w:t>
      </w:r>
      <w:r>
        <w:rPr>
          <w:spacing w:val="-3"/>
          <w:sz w:val="28"/>
        </w:rPr>
        <w:t> </w:t>
      </w:r>
      <w:r>
        <w:rPr>
          <w:spacing w:val="-2"/>
          <w:sz w:val="28"/>
        </w:rPr>
        <w:t>health;</w:t>
      </w:r>
    </w:p>
    <w:p>
      <w:pPr>
        <w:pStyle w:val="ListParagraph"/>
        <w:numPr>
          <w:ilvl w:val="0"/>
          <w:numId w:val="11"/>
        </w:numPr>
        <w:tabs>
          <w:tab w:pos="1368" w:val="left" w:leader="none"/>
        </w:tabs>
        <w:spacing w:line="237" w:lineRule="auto" w:before="1" w:after="0"/>
        <w:ind w:left="1368" w:right="2091" w:hanging="429"/>
        <w:jc w:val="left"/>
        <w:rPr>
          <w:sz w:val="28"/>
        </w:rPr>
      </w:pPr>
      <w:r>
        <w:rPr>
          <w:sz w:val="28"/>
        </w:rPr>
        <w:t>Provide</w:t>
      </w:r>
      <w:r>
        <w:rPr>
          <w:spacing w:val="-6"/>
          <w:sz w:val="28"/>
        </w:rPr>
        <w:t> </w:t>
      </w:r>
      <w:r>
        <w:rPr>
          <w:sz w:val="28"/>
        </w:rPr>
        <w:t>comprehensive,</w:t>
      </w:r>
      <w:r>
        <w:rPr>
          <w:spacing w:val="-5"/>
          <w:sz w:val="28"/>
        </w:rPr>
        <w:t> </w:t>
      </w:r>
      <w:r>
        <w:rPr>
          <w:sz w:val="28"/>
        </w:rPr>
        <w:t>integrated</w:t>
      </w:r>
      <w:r>
        <w:rPr>
          <w:spacing w:val="-5"/>
          <w:sz w:val="28"/>
        </w:rPr>
        <w:t> </w:t>
      </w:r>
      <w:r>
        <w:rPr>
          <w:sz w:val="28"/>
        </w:rPr>
        <w:t>and</w:t>
      </w:r>
      <w:r>
        <w:rPr>
          <w:spacing w:val="-5"/>
          <w:sz w:val="28"/>
        </w:rPr>
        <w:t> </w:t>
      </w:r>
      <w:r>
        <w:rPr>
          <w:sz w:val="28"/>
        </w:rPr>
        <w:t>responsive</w:t>
      </w:r>
      <w:r>
        <w:rPr>
          <w:spacing w:val="-6"/>
          <w:sz w:val="28"/>
        </w:rPr>
        <w:t> </w:t>
      </w:r>
      <w:r>
        <w:rPr>
          <w:sz w:val="28"/>
        </w:rPr>
        <w:t>mental</w:t>
      </w:r>
      <w:r>
        <w:rPr>
          <w:spacing w:val="-5"/>
          <w:sz w:val="28"/>
        </w:rPr>
        <w:t> </w:t>
      </w:r>
      <w:r>
        <w:rPr>
          <w:sz w:val="28"/>
        </w:rPr>
        <w:t>health</w:t>
      </w:r>
      <w:r>
        <w:rPr>
          <w:spacing w:val="-5"/>
          <w:sz w:val="28"/>
        </w:rPr>
        <w:t> </w:t>
      </w:r>
      <w:r>
        <w:rPr>
          <w:sz w:val="28"/>
        </w:rPr>
        <w:t>and social care services in community-based settings;</w:t>
      </w:r>
    </w:p>
    <w:p>
      <w:pPr>
        <w:pStyle w:val="ListParagraph"/>
        <w:numPr>
          <w:ilvl w:val="0"/>
          <w:numId w:val="11"/>
        </w:numPr>
        <w:tabs>
          <w:tab w:pos="1368" w:val="left" w:leader="none"/>
        </w:tabs>
        <w:spacing w:line="237" w:lineRule="auto" w:before="2" w:after="0"/>
        <w:ind w:left="1368" w:right="2122" w:hanging="429"/>
        <w:jc w:val="left"/>
        <w:rPr>
          <w:sz w:val="28"/>
        </w:rPr>
      </w:pPr>
      <w:r>
        <w:rPr>
          <w:sz w:val="28"/>
        </w:rPr>
        <w:t>Implement</w:t>
      </w:r>
      <w:r>
        <w:rPr>
          <w:spacing w:val="-5"/>
          <w:sz w:val="28"/>
        </w:rPr>
        <w:t> </w:t>
      </w:r>
      <w:r>
        <w:rPr>
          <w:sz w:val="28"/>
        </w:rPr>
        <w:t>strategies</w:t>
      </w:r>
      <w:r>
        <w:rPr>
          <w:spacing w:val="-5"/>
          <w:sz w:val="28"/>
        </w:rPr>
        <w:t> </w:t>
      </w:r>
      <w:r>
        <w:rPr>
          <w:sz w:val="28"/>
        </w:rPr>
        <w:t>for</w:t>
      </w:r>
      <w:r>
        <w:rPr>
          <w:spacing w:val="-5"/>
          <w:sz w:val="28"/>
        </w:rPr>
        <w:t> </w:t>
      </w:r>
      <w:r>
        <w:rPr>
          <w:sz w:val="28"/>
        </w:rPr>
        <w:t>promotion</w:t>
      </w:r>
      <w:r>
        <w:rPr>
          <w:spacing w:val="-5"/>
          <w:sz w:val="28"/>
        </w:rPr>
        <w:t> </w:t>
      </w:r>
      <w:r>
        <w:rPr>
          <w:sz w:val="28"/>
        </w:rPr>
        <w:t>and</w:t>
      </w:r>
      <w:r>
        <w:rPr>
          <w:spacing w:val="-5"/>
          <w:sz w:val="28"/>
        </w:rPr>
        <w:t> </w:t>
      </w:r>
      <w:r>
        <w:rPr>
          <w:sz w:val="28"/>
        </w:rPr>
        <w:t>prevention</w:t>
      </w:r>
      <w:r>
        <w:rPr>
          <w:spacing w:val="-5"/>
          <w:sz w:val="28"/>
        </w:rPr>
        <w:t> </w:t>
      </w:r>
      <w:r>
        <w:rPr>
          <w:sz w:val="28"/>
        </w:rPr>
        <w:t>in</w:t>
      </w:r>
      <w:r>
        <w:rPr>
          <w:spacing w:val="-5"/>
          <w:sz w:val="28"/>
        </w:rPr>
        <w:t> </w:t>
      </w:r>
      <w:r>
        <w:rPr>
          <w:sz w:val="28"/>
        </w:rPr>
        <w:t>mental</w:t>
      </w:r>
      <w:r>
        <w:rPr>
          <w:spacing w:val="-5"/>
          <w:sz w:val="28"/>
        </w:rPr>
        <w:t> </w:t>
      </w:r>
      <w:r>
        <w:rPr>
          <w:sz w:val="28"/>
        </w:rPr>
        <w:t>health; </w:t>
      </w:r>
      <w:r>
        <w:rPr>
          <w:spacing w:val="-4"/>
          <w:sz w:val="28"/>
        </w:rPr>
        <w:t>and</w:t>
      </w:r>
    </w:p>
    <w:p>
      <w:pPr>
        <w:pStyle w:val="ListParagraph"/>
        <w:numPr>
          <w:ilvl w:val="0"/>
          <w:numId w:val="11"/>
        </w:numPr>
        <w:tabs>
          <w:tab w:pos="1368" w:val="left" w:leader="none"/>
        </w:tabs>
        <w:spacing w:line="237" w:lineRule="auto" w:before="1" w:after="0"/>
        <w:ind w:left="1368" w:right="2387" w:hanging="429"/>
        <w:jc w:val="left"/>
        <w:rPr>
          <w:sz w:val="28"/>
        </w:rPr>
      </w:pPr>
      <w:r>
        <w:rPr>
          <w:sz w:val="28"/>
        </w:rPr>
        <w:t>Strengthen</w:t>
      </w:r>
      <w:r>
        <w:rPr>
          <w:spacing w:val="-6"/>
          <w:sz w:val="28"/>
        </w:rPr>
        <w:t> </w:t>
      </w:r>
      <w:r>
        <w:rPr>
          <w:sz w:val="28"/>
        </w:rPr>
        <w:t>information</w:t>
      </w:r>
      <w:r>
        <w:rPr>
          <w:spacing w:val="-6"/>
          <w:sz w:val="28"/>
        </w:rPr>
        <w:t> </w:t>
      </w:r>
      <w:r>
        <w:rPr>
          <w:sz w:val="28"/>
        </w:rPr>
        <w:t>systems,</w:t>
      </w:r>
      <w:r>
        <w:rPr>
          <w:spacing w:val="-6"/>
          <w:sz w:val="28"/>
        </w:rPr>
        <w:t> </w:t>
      </w:r>
      <w:r>
        <w:rPr>
          <w:sz w:val="28"/>
        </w:rPr>
        <w:t>evidence</w:t>
      </w:r>
      <w:r>
        <w:rPr>
          <w:spacing w:val="-7"/>
          <w:sz w:val="28"/>
        </w:rPr>
        <w:t> </w:t>
      </w:r>
      <w:r>
        <w:rPr>
          <w:sz w:val="28"/>
        </w:rPr>
        <w:t>and</w:t>
      </w:r>
      <w:r>
        <w:rPr>
          <w:spacing w:val="-6"/>
          <w:sz w:val="28"/>
        </w:rPr>
        <w:t> </w:t>
      </w:r>
      <w:r>
        <w:rPr>
          <w:sz w:val="28"/>
        </w:rPr>
        <w:t>research</w:t>
      </w:r>
      <w:r>
        <w:rPr>
          <w:spacing w:val="-6"/>
          <w:sz w:val="28"/>
        </w:rPr>
        <w:t> </w:t>
      </w:r>
      <w:r>
        <w:rPr>
          <w:sz w:val="28"/>
        </w:rPr>
        <w:t>for</w:t>
      </w:r>
      <w:r>
        <w:rPr>
          <w:spacing w:val="-6"/>
          <w:sz w:val="28"/>
        </w:rPr>
        <w:t> </w:t>
      </w:r>
      <w:r>
        <w:rPr>
          <w:sz w:val="28"/>
        </w:rPr>
        <w:t>mental </w:t>
      </w:r>
      <w:r>
        <w:rPr>
          <w:spacing w:val="-2"/>
          <w:sz w:val="28"/>
        </w:rPr>
        <w:t>health.</w:t>
      </w:r>
    </w:p>
    <w:p>
      <w:pPr>
        <w:pStyle w:val="BodyText"/>
        <w:spacing w:before="317"/>
        <w:ind w:right="1862"/>
      </w:pPr>
      <w:r>
        <w:rPr/>
        <w:t>Depression, psychoses, suicide, epilepsy, dementia and substance use disorders are included in the WHO Mental Health Gap</w:t>
      </w:r>
      <w:r>
        <w:rPr>
          <w:spacing w:val="-5"/>
        </w:rPr>
        <w:t> </w:t>
      </w:r>
      <w:r>
        <w:rPr/>
        <w:t>Action Program (mhGAP)</w:t>
      </w:r>
      <w:r>
        <w:rPr>
          <w:spacing w:val="-4"/>
        </w:rPr>
        <w:t> </w:t>
      </w:r>
      <w:r>
        <w:rPr/>
        <w:t>that</w:t>
      </w:r>
      <w:r>
        <w:rPr>
          <w:spacing w:val="-4"/>
        </w:rPr>
        <w:t> </w:t>
      </w:r>
      <w:r>
        <w:rPr/>
        <w:t>aims</w:t>
      </w:r>
      <w:r>
        <w:rPr>
          <w:spacing w:val="-4"/>
        </w:rPr>
        <w:t> </w:t>
      </w:r>
      <w:r>
        <w:rPr/>
        <w:t>to</w:t>
      </w:r>
      <w:r>
        <w:rPr>
          <w:spacing w:val="-4"/>
        </w:rPr>
        <w:t> </w:t>
      </w:r>
      <w:r>
        <w:rPr/>
        <w:t>improve</w:t>
      </w:r>
      <w:r>
        <w:rPr>
          <w:spacing w:val="-5"/>
        </w:rPr>
        <w:t> </w:t>
      </w:r>
      <w:r>
        <w:rPr/>
        <w:t>care</w:t>
      </w:r>
      <w:r>
        <w:rPr>
          <w:spacing w:val="-5"/>
        </w:rPr>
        <w:t> </w:t>
      </w:r>
      <w:r>
        <w:rPr/>
        <w:t>for</w:t>
      </w:r>
      <w:r>
        <w:rPr>
          <w:spacing w:val="-4"/>
        </w:rPr>
        <w:t> </w:t>
      </w:r>
      <w:r>
        <w:rPr/>
        <w:t>mental,</w:t>
      </w:r>
      <w:r>
        <w:rPr>
          <w:spacing w:val="-4"/>
        </w:rPr>
        <w:t> </w:t>
      </w:r>
      <w:r>
        <w:rPr/>
        <w:t>neurological</w:t>
      </w:r>
      <w:r>
        <w:rPr>
          <w:spacing w:val="-4"/>
        </w:rPr>
        <w:t> </w:t>
      </w:r>
      <w:r>
        <w:rPr/>
        <w:t>and</w:t>
      </w:r>
      <w:r>
        <w:rPr>
          <w:spacing w:val="-4"/>
        </w:rPr>
        <w:t> </w:t>
      </w:r>
      <w:r>
        <w:rPr/>
        <w:t>substance use disorders through providing guidance and tools to develop health services in resource-poor areas. The mhGAP package consists of interventions for prevention and management for each of these priority conditions in non-specialized health settings including in those for older </w:t>
      </w:r>
      <w:r>
        <w:rPr>
          <w:spacing w:val="-2"/>
        </w:rPr>
        <w:t>people.</w:t>
      </w:r>
    </w:p>
    <w:p>
      <w:pPr>
        <w:pStyle w:val="BodyText"/>
        <w:spacing w:after="0"/>
        <w:sectPr>
          <w:pgSz w:w="12240" w:h="15840"/>
          <w:pgMar w:header="744" w:footer="0" w:top="1880" w:bottom="280" w:left="1080" w:right="0"/>
        </w:sectPr>
      </w:pPr>
    </w:p>
    <w:p>
      <w:pPr>
        <w:pStyle w:val="BodyText"/>
        <w:spacing w:before="297"/>
        <w:ind w:left="0"/>
      </w:pPr>
    </w:p>
    <w:p>
      <w:pPr>
        <w:pStyle w:val="BodyText"/>
        <w:ind w:right="1815"/>
      </w:pPr>
      <w:r>
        <w:rPr/>
        <w:t>In May 2017, the World Health</w:t>
      </w:r>
      <w:r>
        <w:rPr>
          <w:spacing w:val="-7"/>
        </w:rPr>
        <w:t> </w:t>
      </w:r>
      <w:r>
        <w:rPr/>
        <w:t>Assembly endorsed the </w:t>
      </w:r>
      <w:r>
        <w:rPr>
          <w:i/>
        </w:rPr>
        <w:t>Global action plan</w:t>
      </w:r>
      <w:r>
        <w:rPr>
          <w:i/>
        </w:rPr>
        <w:t> on the public health response to dementia 2017-2025</w:t>
      </w:r>
      <w:r>
        <w:rPr/>
        <w:t>. The Plan provides a comprehensive blueprint for action – for policy-makers, international, regional and national partners, and WHO – in areas such as, increasing awareness of dementia and establishing dementia-friendly initiatives; reducing the risk of dementia; diagnosis, treatment and care; research and innovation; and support for dementia carers. It aims to improve the lives of people with dementia, their carers and families, while decreasing the impact of</w:t>
      </w:r>
      <w:r>
        <w:rPr>
          <w:spacing w:val="-6"/>
        </w:rPr>
        <w:t> </w:t>
      </w:r>
      <w:r>
        <w:rPr/>
        <w:t>dementia</w:t>
      </w:r>
      <w:r>
        <w:rPr>
          <w:spacing w:val="-5"/>
        </w:rPr>
        <w:t> </w:t>
      </w:r>
      <w:r>
        <w:rPr/>
        <w:t>on</w:t>
      </w:r>
      <w:r>
        <w:rPr>
          <w:spacing w:val="-4"/>
        </w:rPr>
        <w:t> </w:t>
      </w:r>
      <w:r>
        <w:rPr/>
        <w:t>individuals,</w:t>
      </w:r>
      <w:r>
        <w:rPr>
          <w:spacing w:val="-4"/>
        </w:rPr>
        <w:t> </w:t>
      </w:r>
      <w:r>
        <w:rPr/>
        <w:t>communities</w:t>
      </w:r>
      <w:r>
        <w:rPr>
          <w:spacing w:val="-4"/>
        </w:rPr>
        <w:t> </w:t>
      </w:r>
      <w:r>
        <w:rPr/>
        <w:t>and</w:t>
      </w:r>
      <w:r>
        <w:rPr>
          <w:spacing w:val="-4"/>
        </w:rPr>
        <w:t> </w:t>
      </w:r>
      <w:r>
        <w:rPr/>
        <w:t>countries.</w:t>
      </w:r>
      <w:r>
        <w:rPr>
          <w:spacing w:val="-18"/>
        </w:rPr>
        <w:t> </w:t>
      </w:r>
      <w:r>
        <w:rPr/>
        <w:t>As</w:t>
      </w:r>
      <w:r>
        <w:rPr>
          <w:spacing w:val="-4"/>
        </w:rPr>
        <w:t> </w:t>
      </w:r>
      <w:r>
        <w:rPr/>
        <w:t>part</w:t>
      </w:r>
      <w:r>
        <w:rPr>
          <w:spacing w:val="-4"/>
        </w:rPr>
        <w:t> </w:t>
      </w:r>
      <w:r>
        <w:rPr/>
        <w:t>of</w:t>
      </w:r>
      <w:r>
        <w:rPr>
          <w:spacing w:val="-4"/>
        </w:rPr>
        <w:t> </w:t>
      </w:r>
      <w:r>
        <w:rPr/>
        <w:t>the</w:t>
      </w:r>
      <w:r>
        <w:rPr>
          <w:spacing w:val="-5"/>
        </w:rPr>
        <w:t> </w:t>
      </w:r>
      <w:r>
        <w:rPr/>
        <w:t>efforts to operationalize the Plan, an international surveillance platform, the Global Dementia Observatory, has been established for policy-makers and researchers to facilitate monitoring and sharing of information on dementia policies, service delivery, epidemiology and research.</w:t>
      </w:r>
    </w:p>
    <w:p>
      <w:pPr>
        <w:pStyle w:val="BodyText"/>
        <w:spacing w:before="294"/>
        <w:ind w:right="1848"/>
      </w:pPr>
      <w:r>
        <w:rPr/>
        <w:t>Fortunately,</w:t>
      </w:r>
      <w:r>
        <w:rPr>
          <w:spacing w:val="-4"/>
        </w:rPr>
        <w:t> </w:t>
      </w:r>
      <w:r>
        <w:rPr/>
        <w:t>the</w:t>
      </w:r>
      <w:r>
        <w:rPr>
          <w:spacing w:val="-5"/>
        </w:rPr>
        <w:t> </w:t>
      </w:r>
      <w:r>
        <w:rPr/>
        <w:t>past</w:t>
      </w:r>
      <w:r>
        <w:rPr>
          <w:spacing w:val="-4"/>
        </w:rPr>
        <w:t> </w:t>
      </w:r>
      <w:r>
        <w:rPr/>
        <w:t>15</w:t>
      </w:r>
      <w:r>
        <w:rPr>
          <w:spacing w:val="-4"/>
        </w:rPr>
        <w:t> </w:t>
      </w:r>
      <w:r>
        <w:rPr/>
        <w:t>to</w:t>
      </w:r>
      <w:r>
        <w:rPr>
          <w:spacing w:val="-4"/>
        </w:rPr>
        <w:t> </w:t>
      </w:r>
      <w:r>
        <w:rPr/>
        <w:t>20</w:t>
      </w:r>
      <w:r>
        <w:rPr>
          <w:spacing w:val="-4"/>
        </w:rPr>
        <w:t> </w:t>
      </w:r>
      <w:r>
        <w:rPr/>
        <w:t>years</w:t>
      </w:r>
      <w:r>
        <w:rPr>
          <w:spacing w:val="-4"/>
        </w:rPr>
        <w:t> </w:t>
      </w:r>
      <w:r>
        <w:rPr/>
        <w:t>have</w:t>
      </w:r>
      <w:r>
        <w:rPr>
          <w:spacing w:val="-5"/>
        </w:rPr>
        <w:t> </w:t>
      </w:r>
      <w:r>
        <w:rPr/>
        <w:t>been</w:t>
      </w:r>
      <w:r>
        <w:rPr>
          <w:spacing w:val="-4"/>
        </w:rPr>
        <w:t> </w:t>
      </w:r>
      <w:r>
        <w:rPr/>
        <w:t>marked</w:t>
      </w:r>
      <w:r>
        <w:rPr>
          <w:spacing w:val="-4"/>
        </w:rPr>
        <w:t> </w:t>
      </w:r>
      <w:r>
        <w:rPr/>
        <w:t>by</w:t>
      </w:r>
      <w:r>
        <w:rPr>
          <w:spacing w:val="-4"/>
        </w:rPr>
        <w:t> </w:t>
      </w:r>
      <w:r>
        <w:rPr/>
        <w:t>rapid</w:t>
      </w:r>
      <w:r>
        <w:rPr>
          <w:spacing w:val="-4"/>
        </w:rPr>
        <w:t> </w:t>
      </w:r>
      <w:r>
        <w:rPr/>
        <w:t>growth</w:t>
      </w:r>
      <w:r>
        <w:rPr>
          <w:spacing w:val="-4"/>
        </w:rPr>
        <w:t> </w:t>
      </w:r>
      <w:r>
        <w:rPr/>
        <w:t>in</w:t>
      </w:r>
      <w:r>
        <w:rPr>
          <w:spacing w:val="-4"/>
        </w:rPr>
        <w:t> </w:t>
      </w:r>
      <w:r>
        <w:rPr/>
        <w:t>the number of clinical, research, and training centers dedicated to the mental illness- and mental health-related needs of older people.</w:t>
      </w:r>
      <w:r>
        <w:rPr>
          <w:spacing w:val="-4"/>
        </w:rPr>
        <w:t> </w:t>
      </w:r>
      <w:r>
        <w:rPr/>
        <w:t>As evident</w:t>
      </w:r>
    </w:p>
    <w:p>
      <w:pPr>
        <w:pStyle w:val="BodyText"/>
        <w:spacing w:line="237" w:lineRule="auto"/>
        <w:ind w:right="1815"/>
      </w:pPr>
      <w:r>
        <w:rPr/>
        <w:t>in this section, much has been learned. The section reviews, first, normal developmental</w:t>
      </w:r>
      <w:r>
        <w:rPr>
          <w:spacing w:val="-4"/>
        </w:rPr>
        <w:t> </w:t>
      </w:r>
      <w:r>
        <w:rPr/>
        <w:t>milestones</w:t>
      </w:r>
      <w:r>
        <w:rPr>
          <w:spacing w:val="-4"/>
        </w:rPr>
        <w:t> </w:t>
      </w:r>
      <w:r>
        <w:rPr/>
        <w:t>of</w:t>
      </w:r>
      <w:r>
        <w:rPr>
          <w:spacing w:val="-4"/>
        </w:rPr>
        <w:t> </w:t>
      </w:r>
      <w:r>
        <w:rPr/>
        <w:t>aging,</w:t>
      </w:r>
      <w:r>
        <w:rPr>
          <w:spacing w:val="-4"/>
        </w:rPr>
        <w:t> </w:t>
      </w:r>
      <w:r>
        <w:rPr/>
        <w:t>highlighting</w:t>
      </w:r>
      <w:r>
        <w:rPr>
          <w:spacing w:val="-4"/>
        </w:rPr>
        <w:t> </w:t>
      </w:r>
      <w:r>
        <w:rPr/>
        <w:t>the</w:t>
      </w:r>
      <w:r>
        <w:rPr>
          <w:spacing w:val="-5"/>
        </w:rPr>
        <w:t> </w:t>
      </w:r>
      <w:r>
        <w:rPr/>
        <w:t>adaptive</w:t>
      </w:r>
      <w:r>
        <w:rPr>
          <w:spacing w:val="-5"/>
        </w:rPr>
        <w:t> </w:t>
      </w:r>
      <w:r>
        <w:rPr/>
        <w:t>capacities</w:t>
      </w:r>
      <w:r>
        <w:rPr>
          <w:spacing w:val="-4"/>
        </w:rPr>
        <w:t> </w:t>
      </w:r>
      <w:r>
        <w:rPr/>
        <w:t>that enable many older people to change, cope with loss, and pursue productive and</w:t>
      </w:r>
      <w:r>
        <w:rPr>
          <w:spacing w:val="-4"/>
        </w:rPr>
        <w:t> </w:t>
      </w:r>
      <w:r>
        <w:rPr/>
        <w:t>fulfilling</w:t>
      </w:r>
      <w:r>
        <w:rPr>
          <w:spacing w:val="-4"/>
        </w:rPr>
        <w:t> </w:t>
      </w:r>
      <w:r>
        <w:rPr/>
        <w:t>activities.</w:t>
      </w:r>
      <w:r>
        <w:rPr>
          <w:spacing w:val="-10"/>
        </w:rPr>
        <w:t> </w:t>
      </w:r>
      <w:r>
        <w:rPr/>
        <w:t>The</w:t>
      </w:r>
      <w:r>
        <w:rPr>
          <w:spacing w:val="-5"/>
        </w:rPr>
        <w:t> </w:t>
      </w:r>
      <w:r>
        <w:rPr/>
        <w:t>section</w:t>
      </w:r>
      <w:r>
        <w:rPr>
          <w:spacing w:val="-4"/>
        </w:rPr>
        <w:t> </w:t>
      </w:r>
      <w:r>
        <w:rPr/>
        <w:t>then</w:t>
      </w:r>
      <w:r>
        <w:rPr>
          <w:spacing w:val="-4"/>
        </w:rPr>
        <w:t> </w:t>
      </w:r>
      <w:r>
        <w:rPr/>
        <w:t>considers</w:t>
      </w:r>
      <w:r>
        <w:rPr>
          <w:spacing w:val="-4"/>
        </w:rPr>
        <w:t> </w:t>
      </w:r>
      <w:r>
        <w:rPr/>
        <w:t>mental</w:t>
      </w:r>
      <w:r>
        <w:rPr>
          <w:spacing w:val="-4"/>
        </w:rPr>
        <w:t> </w:t>
      </w:r>
      <w:r>
        <w:rPr/>
        <w:t>disorders</w:t>
      </w:r>
      <w:r>
        <w:rPr>
          <w:spacing w:val="-4"/>
        </w:rPr>
        <w:t> </w:t>
      </w:r>
      <w:r>
        <w:rPr/>
        <w:t>in</w:t>
      </w:r>
      <w:r>
        <w:rPr>
          <w:spacing w:val="-4"/>
        </w:rPr>
        <w:t> </w:t>
      </w:r>
      <w:r>
        <w:rPr/>
        <w:t>older people—their diagnosis and treatment, and the various risk factors</w:t>
      </w:r>
    </w:p>
    <w:p>
      <w:pPr>
        <w:pStyle w:val="BodyText"/>
        <w:spacing w:before="1"/>
        <w:ind w:right="1807"/>
      </w:pPr>
      <w:r>
        <w:rPr/>
        <w:t>that</w:t>
      </w:r>
      <w:r>
        <w:rPr>
          <w:spacing w:val="-4"/>
        </w:rPr>
        <w:t> </w:t>
      </w:r>
      <w:r>
        <w:rPr/>
        <w:t>may</w:t>
      </w:r>
      <w:r>
        <w:rPr>
          <w:spacing w:val="-4"/>
        </w:rPr>
        <w:t> </w:t>
      </w:r>
      <w:r>
        <w:rPr/>
        <w:t>complicate</w:t>
      </w:r>
      <w:r>
        <w:rPr>
          <w:spacing w:val="-5"/>
        </w:rPr>
        <w:t> </w:t>
      </w:r>
      <w:r>
        <w:rPr/>
        <w:t>the</w:t>
      </w:r>
      <w:r>
        <w:rPr>
          <w:spacing w:val="-5"/>
        </w:rPr>
        <w:t> </w:t>
      </w:r>
      <w:r>
        <w:rPr/>
        <w:t>course</w:t>
      </w:r>
      <w:r>
        <w:rPr>
          <w:spacing w:val="-5"/>
        </w:rPr>
        <w:t> </w:t>
      </w:r>
      <w:r>
        <w:rPr/>
        <w:t>or</w:t>
      </w:r>
      <w:r>
        <w:rPr>
          <w:spacing w:val="-4"/>
        </w:rPr>
        <w:t> </w:t>
      </w:r>
      <w:r>
        <w:rPr/>
        <w:t>outcome</w:t>
      </w:r>
      <w:r>
        <w:rPr>
          <w:spacing w:val="-5"/>
        </w:rPr>
        <w:t> </w:t>
      </w:r>
      <w:r>
        <w:rPr/>
        <w:t>of</w:t>
      </w:r>
      <w:r>
        <w:rPr>
          <w:spacing w:val="-4"/>
        </w:rPr>
        <w:t> </w:t>
      </w:r>
      <w:r>
        <w:rPr/>
        <w:t>treatment.</w:t>
      </w:r>
      <w:r>
        <w:rPr>
          <w:spacing w:val="-4"/>
        </w:rPr>
        <w:t> </w:t>
      </w:r>
      <w:r>
        <w:rPr/>
        <w:t>Risk</w:t>
      </w:r>
      <w:r>
        <w:rPr>
          <w:spacing w:val="-4"/>
        </w:rPr>
        <w:t> </w:t>
      </w:r>
      <w:r>
        <w:rPr/>
        <w:t>factors</w:t>
      </w:r>
      <w:r>
        <w:rPr>
          <w:spacing w:val="-4"/>
        </w:rPr>
        <w:t> </w:t>
      </w:r>
      <w:r>
        <w:rPr/>
        <w:t>include co-occurring, or co-morbid, general medical conditions, the high numbers of medications many older individuals take, and psychosocial stressors such as bereavement or isolation. These are cause for concern, but, as the section notes, they also point the way to possible new preventive interventions. The goal</w:t>
      </w:r>
      <w:r>
        <w:rPr>
          <w:spacing w:val="-3"/>
        </w:rPr>
        <w:t> </w:t>
      </w:r>
      <w:r>
        <w:rPr/>
        <w:t>of</w:t>
      </w:r>
      <w:r>
        <w:rPr>
          <w:spacing w:val="-3"/>
        </w:rPr>
        <w:t> </w:t>
      </w:r>
      <w:r>
        <w:rPr/>
        <w:t>such</w:t>
      </w:r>
      <w:r>
        <w:rPr>
          <w:spacing w:val="-3"/>
        </w:rPr>
        <w:t> </w:t>
      </w:r>
      <w:r>
        <w:rPr/>
        <w:t>prevention</w:t>
      </w:r>
      <w:r>
        <w:rPr>
          <w:spacing w:val="-3"/>
        </w:rPr>
        <w:t> </w:t>
      </w:r>
      <w:r>
        <w:rPr/>
        <w:t>strategies</w:t>
      </w:r>
      <w:r>
        <w:rPr>
          <w:spacing w:val="-3"/>
        </w:rPr>
        <w:t> </w:t>
      </w:r>
      <w:r>
        <w:rPr/>
        <w:t>may</w:t>
      </w:r>
      <w:r>
        <w:rPr>
          <w:spacing w:val="-3"/>
        </w:rPr>
        <w:t> </w:t>
      </w:r>
      <w:r>
        <w:rPr/>
        <w:t>be</w:t>
      </w:r>
      <w:r>
        <w:rPr>
          <w:spacing w:val="-4"/>
        </w:rPr>
        <w:t> </w:t>
      </w:r>
      <w:r>
        <w:rPr/>
        <w:t>to</w:t>
      </w:r>
      <w:r>
        <w:rPr>
          <w:spacing w:val="-3"/>
        </w:rPr>
        <w:t> </w:t>
      </w:r>
      <w:r>
        <w:rPr/>
        <w:t>limit</w:t>
      </w:r>
      <w:r>
        <w:rPr>
          <w:spacing w:val="-3"/>
        </w:rPr>
        <w:t> </w:t>
      </w:r>
      <w:r>
        <w:rPr/>
        <w:t>disability</w:t>
      </w:r>
      <w:r>
        <w:rPr>
          <w:spacing w:val="-3"/>
        </w:rPr>
        <w:t> </w:t>
      </w:r>
      <w:r>
        <w:rPr/>
        <w:t>or</w:t>
      </w:r>
      <w:r>
        <w:rPr>
          <w:spacing w:val="-3"/>
        </w:rPr>
        <w:t> </w:t>
      </w:r>
      <w:r>
        <w:rPr/>
        <w:t>to</w:t>
      </w:r>
      <w:r>
        <w:rPr>
          <w:spacing w:val="-3"/>
        </w:rPr>
        <w:t> </w:t>
      </w:r>
      <w:r>
        <w:rPr/>
        <w:t>postpone</w:t>
      </w:r>
      <w:r>
        <w:rPr>
          <w:spacing w:val="-4"/>
        </w:rPr>
        <w:t> </w:t>
      </w:r>
      <w:r>
        <w:rPr/>
        <w:t>or even eliminate the need to institutionalize an ill person (</w:t>
      </w:r>
      <w:r>
        <w:rPr>
          <w:i/>
        </w:rPr>
        <w:t>Lebowitz &amp;</w:t>
      </w:r>
      <w:r>
        <w:rPr>
          <w:i/>
          <w:spacing w:val="40"/>
        </w:rPr>
        <w:t> </w:t>
      </w:r>
      <w:r>
        <w:rPr>
          <w:i/>
        </w:rPr>
        <w:t>Pearson, in press</w:t>
      </w:r>
      <w:r>
        <w:rPr/>
        <w:t>). The section reviews gains that have been realized in making appropriate mental health services available to older people and the challenges associated with the delivery of services to this population. The advantages of a decisive shift away from mental hospitals and nursing</w:t>
      </w:r>
      <w:r>
        <w:rPr>
          <w:spacing w:val="40"/>
        </w:rPr>
        <w:t> </w:t>
      </w:r>
      <w:r>
        <w:rPr/>
        <w:t>homes to treatment in community-based settings today are in</w:t>
      </w:r>
    </w:p>
    <w:p>
      <w:pPr>
        <w:pStyle w:val="BodyText"/>
        <w:spacing w:line="297" w:lineRule="exact"/>
      </w:pPr>
      <w:r>
        <w:rPr/>
        <w:t>jeopardy</w:t>
      </w:r>
      <w:r>
        <w:rPr>
          <w:spacing w:val="-5"/>
        </w:rPr>
        <w:t> </w:t>
      </w:r>
      <w:r>
        <w:rPr/>
        <w:t>of</w:t>
      </w:r>
      <w:r>
        <w:rPr>
          <w:spacing w:val="-2"/>
        </w:rPr>
        <w:t> </w:t>
      </w:r>
      <w:r>
        <w:rPr/>
        <w:t>being</w:t>
      </w:r>
      <w:r>
        <w:rPr>
          <w:spacing w:val="-2"/>
        </w:rPr>
        <w:t> </w:t>
      </w:r>
      <w:r>
        <w:rPr/>
        <w:t>undermined</w:t>
      </w:r>
      <w:r>
        <w:rPr>
          <w:spacing w:val="-2"/>
        </w:rPr>
        <w:t> </w:t>
      </w:r>
      <w:r>
        <w:rPr/>
        <w:t>by</w:t>
      </w:r>
      <w:r>
        <w:rPr>
          <w:spacing w:val="-3"/>
        </w:rPr>
        <w:t> </w:t>
      </w:r>
      <w:r>
        <w:rPr/>
        <w:t>fragmentation</w:t>
      </w:r>
      <w:r>
        <w:rPr>
          <w:spacing w:val="-2"/>
        </w:rPr>
        <w:t> </w:t>
      </w:r>
      <w:r>
        <w:rPr/>
        <w:t>and</w:t>
      </w:r>
      <w:r>
        <w:rPr>
          <w:spacing w:val="-2"/>
        </w:rPr>
        <w:t> </w:t>
      </w:r>
      <w:r>
        <w:rPr/>
        <w:t>insufficient</w:t>
      </w:r>
      <w:r>
        <w:rPr>
          <w:spacing w:val="-2"/>
        </w:rPr>
        <w:t> availability</w:t>
      </w:r>
    </w:p>
    <w:p>
      <w:pPr>
        <w:pStyle w:val="BodyText"/>
        <w:ind w:right="1815"/>
      </w:pPr>
      <w:r>
        <w:rPr/>
        <w:t>of such services (</w:t>
      </w:r>
      <w:r>
        <w:rPr>
          <w:i/>
        </w:rPr>
        <w:t>Gatz &amp; Smyer, Cohen &amp; Cairl</w:t>
      </w:r>
      <w:r>
        <w:rPr/>
        <w:t>). The section examines obstacles</w:t>
      </w:r>
      <w:r>
        <w:rPr>
          <w:spacing w:val="-4"/>
        </w:rPr>
        <w:t> </w:t>
      </w:r>
      <w:r>
        <w:rPr/>
        <w:t>and</w:t>
      </w:r>
      <w:r>
        <w:rPr>
          <w:spacing w:val="-4"/>
        </w:rPr>
        <w:t> </w:t>
      </w:r>
      <w:r>
        <w:rPr/>
        <w:t>opportunities</w:t>
      </w:r>
      <w:r>
        <w:rPr>
          <w:spacing w:val="-4"/>
        </w:rPr>
        <w:t> </w:t>
      </w:r>
      <w:r>
        <w:rPr/>
        <w:t>in</w:t>
      </w:r>
      <w:r>
        <w:rPr>
          <w:spacing w:val="-4"/>
        </w:rPr>
        <w:t> </w:t>
      </w:r>
      <w:r>
        <w:rPr/>
        <w:t>the</w:t>
      </w:r>
      <w:r>
        <w:rPr>
          <w:spacing w:val="-5"/>
        </w:rPr>
        <w:t> </w:t>
      </w:r>
      <w:r>
        <w:rPr/>
        <w:t>service</w:t>
      </w:r>
      <w:r>
        <w:rPr>
          <w:spacing w:val="-5"/>
        </w:rPr>
        <w:t> </w:t>
      </w:r>
      <w:r>
        <w:rPr/>
        <w:t>delivery</w:t>
      </w:r>
      <w:r>
        <w:rPr>
          <w:spacing w:val="-4"/>
        </w:rPr>
        <w:t> </w:t>
      </w:r>
      <w:r>
        <w:rPr/>
        <w:t>sphere,</w:t>
      </w:r>
      <w:r>
        <w:rPr>
          <w:spacing w:val="-4"/>
        </w:rPr>
        <w:t> </w:t>
      </w:r>
      <w:r>
        <w:rPr/>
        <w:t>in</w:t>
      </w:r>
      <w:r>
        <w:rPr>
          <w:spacing w:val="-4"/>
        </w:rPr>
        <w:t> </w:t>
      </w:r>
      <w:r>
        <w:rPr/>
        <w:t>part</w:t>
      </w:r>
      <w:r>
        <w:rPr>
          <w:spacing w:val="-4"/>
        </w:rPr>
        <w:t> </w:t>
      </w:r>
      <w:r>
        <w:rPr/>
        <w:t>through</w:t>
      </w:r>
      <w:r>
        <w:rPr>
          <w:spacing w:val="-4"/>
        </w:rPr>
        <w:t> </w:t>
      </w:r>
      <w:r>
        <w:rPr/>
        <w:t>the</w:t>
      </w:r>
    </w:p>
    <w:p>
      <w:pPr>
        <w:pStyle w:val="BodyText"/>
        <w:spacing w:after="0"/>
        <w:sectPr>
          <w:pgSz w:w="12240" w:h="15840"/>
          <w:pgMar w:header="744" w:footer="0" w:top="1880" w:bottom="280" w:left="1080" w:right="0"/>
        </w:sectPr>
      </w:pPr>
    </w:p>
    <w:p>
      <w:pPr>
        <w:pStyle w:val="BodyText"/>
        <w:spacing w:before="297"/>
        <w:ind w:left="0"/>
      </w:pPr>
    </w:p>
    <w:p>
      <w:pPr>
        <w:pStyle w:val="BodyText"/>
        <w:ind w:right="2073"/>
      </w:pPr>
      <w:r>
        <w:rPr/>
        <w:t>lens of public and private sector financing policies and managed care. Finally, the section reviews the supports for older persons that extend beyond</w:t>
      </w:r>
      <w:r>
        <w:rPr>
          <w:spacing w:val="-6"/>
        </w:rPr>
        <w:t> </w:t>
      </w:r>
      <w:r>
        <w:rPr/>
        <w:t>traditional,</w:t>
      </w:r>
      <w:r>
        <w:rPr>
          <w:spacing w:val="-6"/>
        </w:rPr>
        <w:t> </w:t>
      </w:r>
      <w:r>
        <w:rPr/>
        <w:t>formal</w:t>
      </w:r>
      <w:r>
        <w:rPr>
          <w:spacing w:val="-6"/>
        </w:rPr>
        <w:t> </w:t>
      </w:r>
      <w:r>
        <w:rPr/>
        <w:t>treatment</w:t>
      </w:r>
      <w:r>
        <w:rPr>
          <w:spacing w:val="-6"/>
        </w:rPr>
        <w:t> </w:t>
      </w:r>
      <w:r>
        <w:rPr/>
        <w:t>settings.</w:t>
      </w:r>
      <w:r>
        <w:rPr>
          <w:spacing w:val="-11"/>
        </w:rPr>
        <w:t> </w:t>
      </w:r>
      <w:r>
        <w:rPr/>
        <w:t>Through</w:t>
      </w:r>
      <w:r>
        <w:rPr>
          <w:spacing w:val="-6"/>
        </w:rPr>
        <w:t> </w:t>
      </w:r>
      <w:r>
        <w:rPr/>
        <w:t>support</w:t>
      </w:r>
      <w:r>
        <w:rPr>
          <w:spacing w:val="-6"/>
        </w:rPr>
        <w:t> </w:t>
      </w:r>
      <w:r>
        <w:rPr/>
        <w:t>networks,</w:t>
      </w:r>
    </w:p>
    <w:p>
      <w:pPr>
        <w:pStyle w:val="BodyText"/>
        <w:spacing w:line="237" w:lineRule="auto"/>
        <w:ind w:right="1798"/>
      </w:pPr>
      <w:r>
        <w:rPr/>
        <w:t>self-help</w:t>
      </w:r>
      <w:r>
        <w:rPr>
          <w:spacing w:val="-5"/>
        </w:rPr>
        <w:t> </w:t>
      </w:r>
      <w:r>
        <w:rPr/>
        <w:t>groups,</w:t>
      </w:r>
      <w:r>
        <w:rPr>
          <w:spacing w:val="-5"/>
        </w:rPr>
        <w:t> </w:t>
      </w:r>
      <w:r>
        <w:rPr/>
        <w:t>and</w:t>
      </w:r>
      <w:r>
        <w:rPr>
          <w:spacing w:val="-5"/>
        </w:rPr>
        <w:t> </w:t>
      </w:r>
      <w:r>
        <w:rPr/>
        <w:t>other</w:t>
      </w:r>
      <w:r>
        <w:rPr>
          <w:spacing w:val="-5"/>
        </w:rPr>
        <w:t> </w:t>
      </w:r>
      <w:r>
        <w:rPr/>
        <w:t>means,</w:t>
      </w:r>
      <w:r>
        <w:rPr>
          <w:spacing w:val="-5"/>
        </w:rPr>
        <w:t> </w:t>
      </w:r>
      <w:r>
        <w:rPr/>
        <w:t>consumers,</w:t>
      </w:r>
      <w:r>
        <w:rPr>
          <w:spacing w:val="-5"/>
        </w:rPr>
        <w:t> </w:t>
      </w:r>
      <w:r>
        <w:rPr/>
        <w:t>families,</w:t>
      </w:r>
      <w:r>
        <w:rPr>
          <w:spacing w:val="-5"/>
        </w:rPr>
        <w:t> </w:t>
      </w:r>
      <w:r>
        <w:rPr/>
        <w:t>and</w:t>
      </w:r>
      <w:r>
        <w:rPr>
          <w:spacing w:val="-5"/>
        </w:rPr>
        <w:t> </w:t>
      </w:r>
      <w:r>
        <w:rPr/>
        <w:t>communities</w:t>
      </w:r>
      <w:r>
        <w:rPr>
          <w:spacing w:val="-5"/>
        </w:rPr>
        <w:t> </w:t>
      </w:r>
      <w:r>
        <w:rPr/>
        <w:t>are assuming an increasingly important role in treating and preventing mental health problems and disorders among older persons.</w:t>
      </w:r>
    </w:p>
    <w:p>
      <w:pPr>
        <w:pStyle w:val="BodyText"/>
        <w:spacing w:before="318"/>
        <w:ind w:right="2073"/>
      </w:pPr>
      <w:r>
        <w:rPr/>
        <w:t>With improved diet, physical fitness, public health, and health care, more adults are reaching age 65 in better physical and mental health than in the past. Trends show that the prevalence of </w:t>
      </w:r>
      <w:r>
        <w:rPr>
          <w:i/>
        </w:rPr>
        <w:t>chronic </w:t>
      </w:r>
      <w:r>
        <w:rPr/>
        <w:t>disability among older people is declining (</w:t>
      </w:r>
      <w:r>
        <w:rPr>
          <w:i/>
        </w:rPr>
        <w:t>Manton et al</w:t>
      </w:r>
      <w:r>
        <w:rPr/>
        <w:t>.). While some disability is the result of more general losses of physiological functions with aging (i.e., normal aging), </w:t>
      </w:r>
      <w:r>
        <w:rPr>
          <w:i/>
        </w:rPr>
        <w:t>extreme </w:t>
      </w:r>
      <w:r>
        <w:rPr/>
        <w:t>disability in older persons, including that which stems from mental disorders, is not an inevitable part of aging (Cohen; Rowe &amp; Kahn). Normal aging is a gradual process that ushers in some physical decline, such as decreased sensory abilities (e.g., vision and hearing) and decreased pulmonary and immune function </w:t>
      </w:r>
      <w:r>
        <w:rPr>
          <w:i/>
        </w:rPr>
        <w:t>(Miller; Carman</w:t>
      </w:r>
      <w:r>
        <w:rPr/>
        <w:t>). With aging come</w:t>
      </w:r>
      <w:r>
        <w:rPr>
          <w:spacing w:val="-5"/>
        </w:rPr>
        <w:t> </w:t>
      </w:r>
      <w:r>
        <w:rPr/>
        <w:t>certain</w:t>
      </w:r>
      <w:r>
        <w:rPr>
          <w:spacing w:val="-4"/>
        </w:rPr>
        <w:t> </w:t>
      </w:r>
      <w:r>
        <w:rPr/>
        <w:t>changes</w:t>
      </w:r>
      <w:r>
        <w:rPr>
          <w:spacing w:val="-4"/>
        </w:rPr>
        <w:t> </w:t>
      </w:r>
      <w:r>
        <w:rPr/>
        <w:t>in</w:t>
      </w:r>
      <w:r>
        <w:rPr>
          <w:spacing w:val="-4"/>
        </w:rPr>
        <w:t> </w:t>
      </w:r>
      <w:r>
        <w:rPr/>
        <w:t>mental</w:t>
      </w:r>
      <w:r>
        <w:rPr>
          <w:spacing w:val="-4"/>
        </w:rPr>
        <w:t> </w:t>
      </w:r>
      <w:r>
        <w:rPr/>
        <w:t>functioning,</w:t>
      </w:r>
      <w:r>
        <w:rPr>
          <w:spacing w:val="-4"/>
        </w:rPr>
        <w:t> </w:t>
      </w:r>
      <w:r>
        <w:rPr/>
        <w:t>but</w:t>
      </w:r>
      <w:r>
        <w:rPr>
          <w:spacing w:val="-4"/>
        </w:rPr>
        <w:t> </w:t>
      </w:r>
      <w:r>
        <w:rPr/>
        <w:t>very</w:t>
      </w:r>
      <w:r>
        <w:rPr>
          <w:spacing w:val="-4"/>
        </w:rPr>
        <w:t> </w:t>
      </w:r>
      <w:r>
        <w:rPr/>
        <w:t>few</w:t>
      </w:r>
      <w:r>
        <w:rPr>
          <w:spacing w:val="-4"/>
        </w:rPr>
        <w:t> </w:t>
      </w:r>
      <w:r>
        <w:rPr/>
        <w:t>of</w:t>
      </w:r>
      <w:r>
        <w:rPr>
          <w:spacing w:val="-4"/>
        </w:rPr>
        <w:t> </w:t>
      </w:r>
      <w:r>
        <w:rPr/>
        <w:t>these</w:t>
      </w:r>
      <w:r>
        <w:rPr>
          <w:spacing w:val="-5"/>
        </w:rPr>
        <w:t> </w:t>
      </w:r>
      <w:r>
        <w:rPr/>
        <w:t>changes match commonly held negative stereotypes about aging (</w:t>
      </w:r>
      <w:r>
        <w:rPr>
          <w:i/>
        </w:rPr>
        <w:t>Cohen, Rowe &amp;</w:t>
      </w:r>
      <w:r>
        <w:rPr>
          <w:i/>
        </w:rPr>
        <w:t> Kahn</w:t>
      </w:r>
      <w:r>
        <w:rPr/>
        <w:t>). In normal aging, important aspects of mental health include stable intellectual functioning, capacity for change, and productive engagement with life.</w:t>
      </w:r>
    </w:p>
    <w:p>
      <w:pPr>
        <w:pStyle w:val="Heading3"/>
        <w:spacing w:before="270"/>
      </w:pPr>
      <w:r>
        <w:rPr>
          <w:spacing w:val="-2"/>
        </w:rPr>
        <w:t>Cognition</w:t>
      </w:r>
    </w:p>
    <w:p>
      <w:pPr>
        <w:pStyle w:val="BodyText"/>
        <w:spacing w:before="318"/>
        <w:ind w:right="1862"/>
      </w:pPr>
      <w:r>
        <w:rPr/>
        <w:t>Cognition subsumes intelligence, language, learning, and memory. With advancing years, cognitive capacity with aging undergoes some loss, yet important functions are spared. Moreover, there is much variability between individuals, variability that is dependent upon lifestyle and psychosocial factors (</w:t>
      </w:r>
      <w:r>
        <w:rPr>
          <w:i/>
        </w:rPr>
        <w:t>Gottlieb</w:t>
      </w:r>
      <w:r>
        <w:rPr/>
        <w:t>). Most important, accumulating evidence from human and animal research finds that lifestyle modifies genetic risk in influencing the outcomes of aging (</w:t>
      </w:r>
      <w:r>
        <w:rPr>
          <w:i/>
        </w:rPr>
        <w:t>Finch &amp; Tanzi</w:t>
      </w:r>
      <w:r>
        <w:rPr/>
        <w:t>). This line of research is beginning to dispel the pejorative stereotypes of older people as rigidly shaped by heredity</w:t>
      </w:r>
      <w:r>
        <w:rPr>
          <w:spacing w:val="-4"/>
        </w:rPr>
        <w:t> </w:t>
      </w:r>
      <w:r>
        <w:rPr/>
        <w:t>and</w:t>
      </w:r>
      <w:r>
        <w:rPr>
          <w:spacing w:val="-4"/>
        </w:rPr>
        <w:t> </w:t>
      </w:r>
      <w:r>
        <w:rPr/>
        <w:t>incapable</w:t>
      </w:r>
      <w:r>
        <w:rPr>
          <w:spacing w:val="-5"/>
        </w:rPr>
        <w:t> </w:t>
      </w:r>
      <w:r>
        <w:rPr/>
        <w:t>of</w:t>
      </w:r>
      <w:r>
        <w:rPr>
          <w:spacing w:val="-4"/>
        </w:rPr>
        <w:t> </w:t>
      </w:r>
      <w:r>
        <w:rPr/>
        <w:t>broadening</w:t>
      </w:r>
      <w:r>
        <w:rPr>
          <w:spacing w:val="-4"/>
        </w:rPr>
        <w:t> </w:t>
      </w:r>
      <w:r>
        <w:rPr/>
        <w:t>their</w:t>
      </w:r>
      <w:r>
        <w:rPr>
          <w:spacing w:val="-4"/>
        </w:rPr>
        <w:t> </w:t>
      </w:r>
      <w:r>
        <w:rPr/>
        <w:t>pursuits</w:t>
      </w:r>
      <w:r>
        <w:rPr>
          <w:spacing w:val="-4"/>
        </w:rPr>
        <w:t> </w:t>
      </w:r>
      <w:r>
        <w:rPr/>
        <w:t>and</w:t>
      </w:r>
      <w:r>
        <w:rPr>
          <w:spacing w:val="-4"/>
        </w:rPr>
        <w:t> </w:t>
      </w:r>
      <w:r>
        <w:rPr/>
        <w:t>acquiring</w:t>
      </w:r>
      <w:r>
        <w:rPr>
          <w:spacing w:val="-4"/>
        </w:rPr>
        <w:t> </w:t>
      </w:r>
      <w:r>
        <w:rPr/>
        <w:t>new</w:t>
      </w:r>
      <w:r>
        <w:rPr>
          <w:spacing w:val="-4"/>
        </w:rPr>
        <w:t> </w:t>
      </w:r>
      <w:r>
        <w:rPr/>
        <w:t>skills.</w:t>
      </w:r>
    </w:p>
    <w:p>
      <w:pPr>
        <w:pStyle w:val="BodyText"/>
        <w:spacing w:before="302"/>
        <w:ind w:right="1815"/>
      </w:pPr>
      <w:r>
        <w:rPr/>
        <w:t>One large, ongoing longitudinal study found high cognitive performance to be</w:t>
      </w:r>
      <w:r>
        <w:rPr>
          <w:spacing w:val="-5"/>
        </w:rPr>
        <w:t> </w:t>
      </w:r>
      <w:r>
        <w:rPr/>
        <w:t>dependent</w:t>
      </w:r>
      <w:r>
        <w:rPr>
          <w:spacing w:val="-4"/>
        </w:rPr>
        <w:t> </w:t>
      </w:r>
      <w:r>
        <w:rPr/>
        <w:t>on</w:t>
      </w:r>
      <w:r>
        <w:rPr>
          <w:spacing w:val="-4"/>
        </w:rPr>
        <w:t> </w:t>
      </w:r>
      <w:r>
        <w:rPr/>
        <w:t>four</w:t>
      </w:r>
      <w:r>
        <w:rPr>
          <w:spacing w:val="-4"/>
        </w:rPr>
        <w:t> </w:t>
      </w:r>
      <w:r>
        <w:rPr/>
        <w:t>factors,</w:t>
      </w:r>
      <w:r>
        <w:rPr>
          <w:spacing w:val="-4"/>
        </w:rPr>
        <w:t> </w:t>
      </w:r>
      <w:r>
        <w:rPr/>
        <w:t>ranked</w:t>
      </w:r>
      <w:r>
        <w:rPr>
          <w:spacing w:val="-4"/>
        </w:rPr>
        <w:t> </w:t>
      </w:r>
      <w:r>
        <w:rPr/>
        <w:t>here</w:t>
      </w:r>
      <w:r>
        <w:rPr>
          <w:spacing w:val="-5"/>
        </w:rPr>
        <w:t> </w:t>
      </w:r>
      <w:r>
        <w:rPr/>
        <w:t>in</w:t>
      </w:r>
      <w:r>
        <w:rPr>
          <w:spacing w:val="-4"/>
        </w:rPr>
        <w:t> </w:t>
      </w:r>
      <w:r>
        <w:rPr/>
        <w:t>decreasing</w:t>
      </w:r>
      <w:r>
        <w:rPr>
          <w:spacing w:val="-4"/>
        </w:rPr>
        <w:t> </w:t>
      </w:r>
      <w:r>
        <w:rPr/>
        <w:t>order</w:t>
      </w:r>
      <w:r>
        <w:rPr>
          <w:spacing w:val="-4"/>
        </w:rPr>
        <w:t> </w:t>
      </w:r>
      <w:r>
        <w:rPr/>
        <w:t>of</w:t>
      </w:r>
      <w:r>
        <w:rPr>
          <w:spacing w:val="-4"/>
        </w:rPr>
        <w:t> </w:t>
      </w:r>
      <w:r>
        <w:rPr/>
        <w:t>importance:</w:t>
      </w:r>
    </w:p>
    <w:p>
      <w:pPr>
        <w:pStyle w:val="BodyText"/>
        <w:spacing w:after="0"/>
        <w:sectPr>
          <w:pgSz w:w="12240" w:h="15840"/>
          <w:pgMar w:header="744" w:footer="0" w:top="1880" w:bottom="280" w:left="1080" w:right="0"/>
        </w:sectPr>
      </w:pPr>
    </w:p>
    <w:p>
      <w:pPr>
        <w:pStyle w:val="BodyText"/>
        <w:spacing w:before="297"/>
        <w:ind w:left="0"/>
      </w:pPr>
    </w:p>
    <w:p>
      <w:pPr>
        <w:pStyle w:val="BodyText"/>
        <w:ind w:right="1804"/>
      </w:pPr>
      <w:r>
        <w:rPr/>
        <w:t>education, strenuous activity in the home, peak pulmonary flow rate, and “self-efficacy,” which is a personality measure defined by the ability to organize</w:t>
      </w:r>
      <w:r>
        <w:rPr>
          <w:spacing w:val="-5"/>
        </w:rPr>
        <w:t> </w:t>
      </w:r>
      <w:r>
        <w:rPr/>
        <w:t>and</w:t>
      </w:r>
      <w:r>
        <w:rPr>
          <w:spacing w:val="-4"/>
        </w:rPr>
        <w:t> </w:t>
      </w:r>
      <w:r>
        <w:rPr/>
        <w:t>execute</w:t>
      </w:r>
      <w:r>
        <w:rPr>
          <w:spacing w:val="-5"/>
        </w:rPr>
        <w:t> </w:t>
      </w:r>
      <w:r>
        <w:rPr/>
        <w:t>actions</w:t>
      </w:r>
      <w:r>
        <w:rPr>
          <w:spacing w:val="-4"/>
        </w:rPr>
        <w:t> </w:t>
      </w:r>
      <w:r>
        <w:rPr/>
        <w:t>required</w:t>
      </w:r>
      <w:r>
        <w:rPr>
          <w:spacing w:val="-4"/>
        </w:rPr>
        <w:t> </w:t>
      </w:r>
      <w:r>
        <w:rPr/>
        <w:t>to</w:t>
      </w:r>
      <w:r>
        <w:rPr>
          <w:spacing w:val="-4"/>
        </w:rPr>
        <w:t> </w:t>
      </w:r>
      <w:r>
        <w:rPr/>
        <w:t>deal</w:t>
      </w:r>
      <w:r>
        <w:rPr>
          <w:spacing w:val="-4"/>
        </w:rPr>
        <w:t> </w:t>
      </w:r>
      <w:r>
        <w:rPr/>
        <w:t>with</w:t>
      </w:r>
      <w:r>
        <w:rPr>
          <w:spacing w:val="-4"/>
        </w:rPr>
        <w:t> </w:t>
      </w:r>
      <w:r>
        <w:rPr/>
        <w:t>situations</w:t>
      </w:r>
      <w:r>
        <w:rPr>
          <w:spacing w:val="-4"/>
        </w:rPr>
        <w:t> </w:t>
      </w:r>
      <w:r>
        <w:rPr/>
        <w:t>likely</w:t>
      </w:r>
      <w:r>
        <w:rPr>
          <w:spacing w:val="-4"/>
        </w:rPr>
        <w:t> </w:t>
      </w:r>
      <w:r>
        <w:rPr/>
        <w:t>to</w:t>
      </w:r>
      <w:r>
        <w:rPr>
          <w:spacing w:val="-4"/>
        </w:rPr>
        <w:t> </w:t>
      </w:r>
      <w:r>
        <w:rPr/>
        <w:t>happen in the future (</w:t>
      </w:r>
      <w:r>
        <w:rPr>
          <w:i/>
        </w:rPr>
        <w:t>Albert et al</w:t>
      </w:r>
      <w:r>
        <w:rPr/>
        <w:t>.).</w:t>
      </w:r>
    </w:p>
    <w:p>
      <w:pPr>
        <w:pStyle w:val="BodyText"/>
        <w:spacing w:before="312"/>
        <w:ind w:right="1815"/>
      </w:pPr>
      <w:r>
        <w:rPr/>
        <w:t>Education, as assessed by years of schooling, is the strongest predictor of high</w:t>
      </w:r>
      <w:r>
        <w:rPr>
          <w:spacing w:val="-4"/>
        </w:rPr>
        <w:t> </w:t>
      </w:r>
      <w:r>
        <w:rPr/>
        <w:t>cognitive</w:t>
      </w:r>
      <w:r>
        <w:rPr>
          <w:spacing w:val="-5"/>
        </w:rPr>
        <w:t> </w:t>
      </w:r>
      <w:r>
        <w:rPr/>
        <w:t>functioning.</w:t>
      </w:r>
      <w:r>
        <w:rPr>
          <w:spacing w:val="-10"/>
        </w:rPr>
        <w:t> </w:t>
      </w:r>
      <w:r>
        <w:rPr/>
        <w:t>This</w:t>
      </w:r>
      <w:r>
        <w:rPr>
          <w:spacing w:val="-4"/>
        </w:rPr>
        <w:t> </w:t>
      </w:r>
      <w:r>
        <w:rPr/>
        <w:t>finding</w:t>
      </w:r>
      <w:r>
        <w:rPr>
          <w:spacing w:val="-4"/>
        </w:rPr>
        <w:t> </w:t>
      </w:r>
      <w:r>
        <w:rPr/>
        <w:t>suggests</w:t>
      </w:r>
      <w:r>
        <w:rPr>
          <w:spacing w:val="-4"/>
        </w:rPr>
        <w:t> </w:t>
      </w:r>
      <w:r>
        <w:rPr/>
        <w:t>that</w:t>
      </w:r>
      <w:r>
        <w:rPr>
          <w:spacing w:val="-4"/>
        </w:rPr>
        <w:t> </w:t>
      </w:r>
      <w:r>
        <w:rPr/>
        <w:t>education</w:t>
      </w:r>
      <w:r>
        <w:rPr>
          <w:spacing w:val="-4"/>
        </w:rPr>
        <w:t> </w:t>
      </w:r>
      <w:r>
        <w:rPr/>
        <w:t>not</w:t>
      </w:r>
      <w:r>
        <w:rPr>
          <w:spacing w:val="-4"/>
        </w:rPr>
        <w:t> </w:t>
      </w:r>
      <w:r>
        <w:rPr/>
        <w:t>only</w:t>
      </w:r>
      <w:r>
        <w:rPr>
          <w:spacing w:val="-4"/>
        </w:rPr>
        <w:t> </w:t>
      </w:r>
      <w:r>
        <w:rPr/>
        <w:t>has salutary effects on brain function earlier in life, but also foreshadows sustained productive behavior in later life, such as reading and performing crossword puzzles (</w:t>
      </w:r>
      <w:r>
        <w:rPr>
          <w:i/>
        </w:rPr>
        <w:t>Rowe &amp; Kahn</w:t>
      </w:r>
      <w:r>
        <w:rPr/>
        <w:t>).</w:t>
      </w:r>
    </w:p>
    <w:p>
      <w:pPr>
        <w:pStyle w:val="BodyText"/>
        <w:spacing w:before="310"/>
        <w:ind w:right="1815"/>
      </w:pPr>
      <w:r>
        <w:rPr/>
        <w:t>The coexistence of mental and somatic disorders (i.e., comorbidity) is common</w:t>
      </w:r>
      <w:r>
        <w:rPr>
          <w:spacing w:val="-4"/>
        </w:rPr>
        <w:t> </w:t>
      </w:r>
      <w:r>
        <w:rPr/>
        <w:t>(</w:t>
      </w:r>
      <w:r>
        <w:rPr>
          <w:i/>
        </w:rPr>
        <w:t>Kramer</w:t>
      </w:r>
      <w:r>
        <w:rPr>
          <w:i/>
          <w:spacing w:val="-4"/>
        </w:rPr>
        <w:t> </w:t>
      </w:r>
      <w:r>
        <w:rPr>
          <w:i/>
        </w:rPr>
        <w:t>et</w:t>
      </w:r>
      <w:r>
        <w:rPr>
          <w:i/>
          <w:spacing w:val="-4"/>
        </w:rPr>
        <w:t> </w:t>
      </w:r>
      <w:r>
        <w:rPr>
          <w:i/>
        </w:rPr>
        <w:t>al</w:t>
      </w:r>
      <w:r>
        <w:rPr/>
        <w:t>.).</w:t>
      </w:r>
      <w:r>
        <w:rPr>
          <w:spacing w:val="-4"/>
        </w:rPr>
        <w:t> </w:t>
      </w:r>
      <w:r>
        <w:rPr/>
        <w:t>Some</w:t>
      </w:r>
      <w:r>
        <w:rPr>
          <w:spacing w:val="-5"/>
        </w:rPr>
        <w:t> </w:t>
      </w:r>
      <w:r>
        <w:rPr/>
        <w:t>disorders</w:t>
      </w:r>
      <w:r>
        <w:rPr>
          <w:spacing w:val="-4"/>
        </w:rPr>
        <w:t> </w:t>
      </w:r>
      <w:r>
        <w:rPr/>
        <w:t>with</w:t>
      </w:r>
      <w:r>
        <w:rPr>
          <w:spacing w:val="-4"/>
        </w:rPr>
        <w:t> </w:t>
      </w:r>
      <w:r>
        <w:rPr/>
        <w:t>primarily</w:t>
      </w:r>
      <w:r>
        <w:rPr>
          <w:spacing w:val="-4"/>
        </w:rPr>
        <w:t> </w:t>
      </w:r>
      <w:r>
        <w:rPr/>
        <w:t>somatic</w:t>
      </w:r>
      <w:r>
        <w:rPr>
          <w:spacing w:val="-5"/>
        </w:rPr>
        <w:t> </w:t>
      </w:r>
      <w:r>
        <w:rPr/>
        <w:t>symptoms can cause cognitive, emotional, and behavioral symptoms</w:t>
      </w:r>
    </w:p>
    <w:p>
      <w:pPr>
        <w:pStyle w:val="BodyText"/>
        <w:spacing w:line="237" w:lineRule="auto"/>
        <w:ind w:right="1815"/>
      </w:pPr>
      <w:r>
        <w:rPr/>
        <w:t>as</w:t>
      </w:r>
      <w:r>
        <w:rPr>
          <w:spacing w:val="-3"/>
        </w:rPr>
        <w:t> </w:t>
      </w:r>
      <w:r>
        <w:rPr/>
        <w:t>well,</w:t>
      </w:r>
      <w:r>
        <w:rPr>
          <w:spacing w:val="-3"/>
        </w:rPr>
        <w:t> </w:t>
      </w:r>
      <w:r>
        <w:rPr/>
        <w:t>some</w:t>
      </w:r>
      <w:r>
        <w:rPr>
          <w:spacing w:val="-4"/>
        </w:rPr>
        <w:t> </w:t>
      </w:r>
      <w:r>
        <w:rPr/>
        <w:t>of</w:t>
      </w:r>
      <w:r>
        <w:rPr>
          <w:spacing w:val="-3"/>
        </w:rPr>
        <w:t> </w:t>
      </w:r>
      <w:r>
        <w:rPr/>
        <w:t>which</w:t>
      </w:r>
      <w:r>
        <w:rPr>
          <w:spacing w:val="-3"/>
        </w:rPr>
        <w:t> </w:t>
      </w:r>
      <w:r>
        <w:rPr/>
        <w:t>rise</w:t>
      </w:r>
      <w:r>
        <w:rPr>
          <w:spacing w:val="-4"/>
        </w:rPr>
        <w:t> </w:t>
      </w:r>
      <w:r>
        <w:rPr/>
        <w:t>to</w:t>
      </w:r>
      <w:r>
        <w:rPr>
          <w:spacing w:val="-3"/>
        </w:rPr>
        <w:t> </w:t>
      </w:r>
      <w:r>
        <w:rPr/>
        <w:t>the</w:t>
      </w:r>
      <w:r>
        <w:rPr>
          <w:spacing w:val="-4"/>
        </w:rPr>
        <w:t> </w:t>
      </w:r>
      <w:r>
        <w:rPr/>
        <w:t>level</w:t>
      </w:r>
      <w:r>
        <w:rPr>
          <w:spacing w:val="-3"/>
        </w:rPr>
        <w:t> </w:t>
      </w:r>
      <w:r>
        <w:rPr/>
        <w:t>of</w:t>
      </w:r>
      <w:r>
        <w:rPr>
          <w:spacing w:val="-3"/>
        </w:rPr>
        <w:t> </w:t>
      </w:r>
      <w:r>
        <w:rPr/>
        <w:t>mental</w:t>
      </w:r>
      <w:r>
        <w:rPr>
          <w:spacing w:val="-3"/>
        </w:rPr>
        <w:t> </w:t>
      </w:r>
      <w:r>
        <w:rPr/>
        <w:t>disorders.</w:t>
      </w:r>
      <w:r>
        <w:rPr>
          <w:spacing w:val="-18"/>
        </w:rPr>
        <w:t> </w:t>
      </w:r>
      <w:r>
        <w:rPr/>
        <w:t>At</w:t>
      </w:r>
      <w:r>
        <w:rPr>
          <w:spacing w:val="-2"/>
        </w:rPr>
        <w:t> </w:t>
      </w:r>
      <w:r>
        <w:rPr/>
        <w:t>that</w:t>
      </w:r>
      <w:r>
        <w:rPr>
          <w:spacing w:val="-3"/>
        </w:rPr>
        <w:t> </w:t>
      </w:r>
      <w:r>
        <w:rPr/>
        <w:t>point,</w:t>
      </w:r>
      <w:r>
        <w:rPr>
          <w:spacing w:val="-3"/>
        </w:rPr>
        <w:t> </w:t>
      </w:r>
      <w:r>
        <w:rPr/>
        <w:t>the mental disorder may result from an effect of the underlying disorder on the central nervous system (e.g., dementia due to a medical condition such as hypothyroidism) or an effect of treatment (e.g., delirium due to a prescribed medication). Likewise, mental problems or disorders can lead to or exacerbate</w:t>
      </w:r>
      <w:r>
        <w:rPr>
          <w:spacing w:val="-2"/>
        </w:rPr>
        <w:t> </w:t>
      </w:r>
      <w:r>
        <w:rPr/>
        <w:t>other</w:t>
      </w:r>
      <w:r>
        <w:rPr>
          <w:spacing w:val="-1"/>
        </w:rPr>
        <w:t> </w:t>
      </w:r>
      <w:r>
        <w:rPr/>
        <w:t>physical</w:t>
      </w:r>
      <w:r>
        <w:rPr>
          <w:spacing w:val="-1"/>
        </w:rPr>
        <w:t> </w:t>
      </w:r>
      <w:r>
        <w:rPr/>
        <w:t>conditions</w:t>
      </w:r>
      <w:r>
        <w:rPr>
          <w:spacing w:val="-1"/>
        </w:rPr>
        <w:t> </w:t>
      </w:r>
      <w:r>
        <w:rPr/>
        <w:t>by</w:t>
      </w:r>
      <w:r>
        <w:rPr>
          <w:spacing w:val="-1"/>
        </w:rPr>
        <w:t> </w:t>
      </w:r>
      <w:r>
        <w:rPr/>
        <w:t>decreasing</w:t>
      </w:r>
      <w:r>
        <w:rPr>
          <w:spacing w:val="-1"/>
        </w:rPr>
        <w:t> </w:t>
      </w:r>
      <w:r>
        <w:rPr/>
        <w:t>the</w:t>
      </w:r>
      <w:r>
        <w:rPr>
          <w:spacing w:val="-2"/>
        </w:rPr>
        <w:t> </w:t>
      </w:r>
      <w:r>
        <w:rPr/>
        <w:t>ability</w:t>
      </w:r>
      <w:r>
        <w:rPr>
          <w:spacing w:val="-1"/>
        </w:rPr>
        <w:t> </w:t>
      </w:r>
      <w:r>
        <w:rPr/>
        <w:t>of</w:t>
      </w:r>
      <w:r>
        <w:rPr>
          <w:spacing w:val="-1"/>
        </w:rPr>
        <w:t> </w:t>
      </w:r>
      <w:r>
        <w:rPr/>
        <w:t>older</w:t>
      </w:r>
      <w:r>
        <w:rPr>
          <w:spacing w:val="-1"/>
        </w:rPr>
        <w:t> </w:t>
      </w:r>
      <w:r>
        <w:rPr/>
        <w:t>adults to care for themselves, by impairing their capacity to rally social support, or by impairing physiological functions. For example, stress increases the risk of coronary heart disease and can suppress cellular immunity (</w:t>
      </w:r>
      <w:r>
        <w:rPr>
          <w:i/>
        </w:rPr>
        <w:t>McEwen</w:t>
      </w:r>
      <w:r>
        <w:rPr/>
        <w:t>).</w:t>
      </w:r>
    </w:p>
    <w:p>
      <w:pPr>
        <w:spacing w:before="5"/>
        <w:ind w:left="720" w:right="2073" w:firstLine="0"/>
        <w:jc w:val="left"/>
        <w:rPr>
          <w:sz w:val="28"/>
        </w:rPr>
      </w:pPr>
      <w:r>
        <w:rPr>
          <w:sz w:val="28"/>
        </w:rPr>
        <w:t>Depression</w:t>
      </w:r>
      <w:r>
        <w:rPr>
          <w:spacing w:val="-4"/>
          <w:sz w:val="28"/>
        </w:rPr>
        <w:t> </w:t>
      </w:r>
      <w:r>
        <w:rPr>
          <w:sz w:val="28"/>
        </w:rPr>
        <w:t>can</w:t>
      </w:r>
      <w:r>
        <w:rPr>
          <w:spacing w:val="-4"/>
          <w:sz w:val="28"/>
        </w:rPr>
        <w:t> </w:t>
      </w:r>
      <w:r>
        <w:rPr>
          <w:sz w:val="28"/>
        </w:rPr>
        <w:t>lead</w:t>
      </w:r>
      <w:r>
        <w:rPr>
          <w:spacing w:val="-4"/>
          <w:sz w:val="28"/>
        </w:rPr>
        <w:t> </w:t>
      </w:r>
      <w:r>
        <w:rPr>
          <w:sz w:val="28"/>
        </w:rPr>
        <w:t>to</w:t>
      </w:r>
      <w:r>
        <w:rPr>
          <w:spacing w:val="-4"/>
          <w:sz w:val="28"/>
        </w:rPr>
        <w:t> </w:t>
      </w:r>
      <w:r>
        <w:rPr>
          <w:sz w:val="28"/>
        </w:rPr>
        <w:t>increased</w:t>
      </w:r>
      <w:r>
        <w:rPr>
          <w:spacing w:val="-4"/>
          <w:sz w:val="28"/>
        </w:rPr>
        <w:t> </w:t>
      </w:r>
      <w:r>
        <w:rPr>
          <w:sz w:val="28"/>
        </w:rPr>
        <w:t>mortality</w:t>
      </w:r>
      <w:r>
        <w:rPr>
          <w:spacing w:val="-4"/>
          <w:sz w:val="28"/>
        </w:rPr>
        <w:t> </w:t>
      </w:r>
      <w:r>
        <w:rPr>
          <w:sz w:val="28"/>
        </w:rPr>
        <w:t>from</w:t>
      </w:r>
      <w:r>
        <w:rPr>
          <w:spacing w:val="-4"/>
          <w:sz w:val="28"/>
        </w:rPr>
        <w:t> </w:t>
      </w:r>
      <w:r>
        <w:rPr>
          <w:sz w:val="28"/>
        </w:rPr>
        <w:t>heart</w:t>
      </w:r>
      <w:r>
        <w:rPr>
          <w:spacing w:val="-4"/>
          <w:sz w:val="28"/>
        </w:rPr>
        <w:t> </w:t>
      </w:r>
      <w:r>
        <w:rPr>
          <w:sz w:val="28"/>
        </w:rPr>
        <w:t>disease</w:t>
      </w:r>
      <w:r>
        <w:rPr>
          <w:spacing w:val="-5"/>
          <w:sz w:val="28"/>
        </w:rPr>
        <w:t> </w:t>
      </w:r>
      <w:r>
        <w:rPr>
          <w:sz w:val="28"/>
        </w:rPr>
        <w:t>and</w:t>
      </w:r>
      <w:r>
        <w:rPr>
          <w:spacing w:val="-4"/>
          <w:sz w:val="28"/>
        </w:rPr>
        <w:t> </w:t>
      </w:r>
      <w:r>
        <w:rPr>
          <w:sz w:val="28"/>
        </w:rPr>
        <w:t>possibly cancer (</w:t>
      </w:r>
      <w:r>
        <w:rPr>
          <w:i/>
          <w:sz w:val="28"/>
        </w:rPr>
        <w:t>Frasure-Smith et al., Penninx et al</w:t>
      </w:r>
      <w:r>
        <w:rPr>
          <w:sz w:val="28"/>
        </w:rPr>
        <w:t>.).</w:t>
      </w:r>
    </w:p>
    <w:p>
      <w:pPr>
        <w:pStyle w:val="BodyText"/>
        <w:spacing w:before="317"/>
        <w:ind w:right="1815"/>
      </w:pPr>
      <w:r>
        <w:rPr/>
        <w:t>A</w:t>
      </w:r>
      <w:r>
        <w:rPr>
          <w:spacing w:val="-5"/>
        </w:rPr>
        <w:t> </w:t>
      </w:r>
      <w:r>
        <w:rPr/>
        <w:t>new model postulates that successful aging is contingent upon three elements: avoiding disease and disability, sustaining high cognitive and physical function, and engaging with life (</w:t>
      </w:r>
      <w:r>
        <w:rPr>
          <w:i/>
        </w:rPr>
        <w:t>Rowe &amp; Kahn</w:t>
      </w:r>
      <w:r>
        <w:rPr/>
        <w:t>). The latter encompasses</w:t>
      </w:r>
      <w:r>
        <w:rPr>
          <w:spacing w:val="-6"/>
        </w:rPr>
        <w:t> </w:t>
      </w:r>
      <w:r>
        <w:rPr/>
        <w:t>the</w:t>
      </w:r>
      <w:r>
        <w:rPr>
          <w:spacing w:val="-6"/>
        </w:rPr>
        <w:t> </w:t>
      </w:r>
      <w:r>
        <w:rPr/>
        <w:t>maintenance</w:t>
      </w:r>
      <w:r>
        <w:rPr>
          <w:spacing w:val="-6"/>
        </w:rPr>
        <w:t> </w:t>
      </w:r>
      <w:r>
        <w:rPr/>
        <w:t>of</w:t>
      </w:r>
      <w:r>
        <w:rPr>
          <w:spacing w:val="-6"/>
        </w:rPr>
        <w:t> </w:t>
      </w:r>
      <w:r>
        <w:rPr/>
        <w:t>interpersonal</w:t>
      </w:r>
      <w:r>
        <w:rPr>
          <w:spacing w:val="-6"/>
        </w:rPr>
        <w:t> </w:t>
      </w:r>
      <w:r>
        <w:rPr/>
        <w:t>relationships</w:t>
      </w:r>
      <w:r>
        <w:rPr>
          <w:spacing w:val="-6"/>
        </w:rPr>
        <w:t> </w:t>
      </w:r>
      <w:r>
        <w:rPr/>
        <w:t>and</w:t>
      </w:r>
      <w:r>
        <w:rPr>
          <w:spacing w:val="-6"/>
        </w:rPr>
        <w:t> </w:t>
      </w:r>
      <w:r>
        <w:rPr/>
        <w:t>productive activities, as defined by paid or unpaid activities that generate goods</w:t>
      </w:r>
    </w:p>
    <w:p>
      <w:pPr>
        <w:pStyle w:val="BodyText"/>
        <w:spacing w:line="237" w:lineRule="auto"/>
        <w:ind w:right="2073"/>
      </w:pPr>
      <w:r>
        <w:rPr/>
        <w:t>or</w:t>
      </w:r>
      <w:r>
        <w:rPr>
          <w:spacing w:val="-4"/>
        </w:rPr>
        <w:t> </w:t>
      </w:r>
      <w:r>
        <w:rPr/>
        <w:t>services</w:t>
      </w:r>
      <w:r>
        <w:rPr>
          <w:spacing w:val="-4"/>
        </w:rPr>
        <w:t> </w:t>
      </w:r>
      <w:r>
        <w:rPr/>
        <w:t>of</w:t>
      </w:r>
      <w:r>
        <w:rPr>
          <w:spacing w:val="-4"/>
        </w:rPr>
        <w:t> </w:t>
      </w:r>
      <w:r>
        <w:rPr/>
        <w:t>economic</w:t>
      </w:r>
      <w:r>
        <w:rPr>
          <w:spacing w:val="-4"/>
        </w:rPr>
        <w:t> </w:t>
      </w:r>
      <w:r>
        <w:rPr/>
        <w:t>value.</w:t>
      </w:r>
      <w:r>
        <w:rPr>
          <w:spacing w:val="-9"/>
        </w:rPr>
        <w:t> </w:t>
      </w:r>
      <w:r>
        <w:rPr/>
        <w:t>The</w:t>
      </w:r>
      <w:r>
        <w:rPr>
          <w:spacing w:val="-4"/>
        </w:rPr>
        <w:t> </w:t>
      </w:r>
      <w:r>
        <w:rPr/>
        <w:t>three</w:t>
      </w:r>
      <w:r>
        <w:rPr>
          <w:spacing w:val="-4"/>
        </w:rPr>
        <w:t> </w:t>
      </w:r>
      <w:r>
        <w:rPr/>
        <w:t>major</w:t>
      </w:r>
      <w:r>
        <w:rPr>
          <w:spacing w:val="-4"/>
        </w:rPr>
        <w:t> </w:t>
      </w:r>
      <w:r>
        <w:rPr/>
        <w:t>elements</w:t>
      </w:r>
      <w:r>
        <w:rPr>
          <w:spacing w:val="-4"/>
        </w:rPr>
        <w:t> </w:t>
      </w:r>
      <w:r>
        <w:rPr/>
        <w:t>are</w:t>
      </w:r>
      <w:r>
        <w:rPr>
          <w:spacing w:val="-4"/>
        </w:rPr>
        <w:t> </w:t>
      </w:r>
      <w:r>
        <w:rPr/>
        <w:t>considered</w:t>
      </w:r>
      <w:r>
        <w:rPr>
          <w:spacing w:val="-4"/>
        </w:rPr>
        <w:t> </w:t>
      </w:r>
      <w:r>
        <w:rPr/>
        <w:t>to act in concert, for none</w:t>
      </w:r>
      <w:r>
        <w:rPr>
          <w:spacing w:val="-1"/>
        </w:rPr>
        <w:t> </w:t>
      </w:r>
      <w:r>
        <w:rPr/>
        <w:t>is deemed sufficient by itself for successful aging. This new model broadens the reach of health promotion in aging to entail more than just disease prevention.</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798"/>
      </w:pPr>
      <w:r>
        <w:rPr/>
        <w:t>Descriptive</w:t>
      </w:r>
      <w:r>
        <w:rPr>
          <w:spacing w:val="-5"/>
        </w:rPr>
        <w:t> </w:t>
      </w:r>
      <w:r>
        <w:rPr/>
        <w:t>research</w:t>
      </w:r>
      <w:r>
        <w:rPr>
          <w:spacing w:val="-4"/>
        </w:rPr>
        <w:t> </w:t>
      </w:r>
      <w:r>
        <w:rPr/>
        <w:t>reveals</w:t>
      </w:r>
      <w:r>
        <w:rPr>
          <w:spacing w:val="-4"/>
        </w:rPr>
        <w:t> </w:t>
      </w:r>
      <w:r>
        <w:rPr/>
        <w:t>evidence</w:t>
      </w:r>
      <w:r>
        <w:rPr>
          <w:spacing w:val="-5"/>
        </w:rPr>
        <w:t> </w:t>
      </w:r>
      <w:r>
        <w:rPr/>
        <w:t>of</w:t>
      </w:r>
      <w:r>
        <w:rPr>
          <w:spacing w:val="-4"/>
        </w:rPr>
        <w:t> </w:t>
      </w:r>
      <w:r>
        <w:rPr/>
        <w:t>the</w:t>
      </w:r>
      <w:r>
        <w:rPr>
          <w:spacing w:val="-5"/>
        </w:rPr>
        <w:t> </w:t>
      </w:r>
      <w:r>
        <w:rPr/>
        <w:t>capacity</w:t>
      </w:r>
      <w:r>
        <w:rPr>
          <w:spacing w:val="-4"/>
        </w:rPr>
        <w:t> </w:t>
      </w:r>
      <w:r>
        <w:rPr/>
        <w:t>for</w:t>
      </w:r>
      <w:r>
        <w:rPr>
          <w:spacing w:val="-4"/>
        </w:rPr>
        <w:t> </w:t>
      </w:r>
      <w:r>
        <w:rPr/>
        <w:t>constructive</w:t>
      </w:r>
      <w:r>
        <w:rPr>
          <w:spacing w:val="-5"/>
        </w:rPr>
        <w:t> </w:t>
      </w:r>
      <w:r>
        <w:rPr/>
        <w:t>change in later life (</w:t>
      </w:r>
      <w:r>
        <w:rPr>
          <w:i/>
        </w:rPr>
        <w:t>Cohen</w:t>
      </w:r>
      <w:r>
        <w:rPr/>
        <w:t>). The capacity to change can occur even in the face of mental illness, adversity, and chronic mental health problems.</w:t>
      </w:r>
    </w:p>
    <w:p>
      <w:pPr>
        <w:pStyle w:val="BodyText"/>
        <w:spacing w:line="237" w:lineRule="auto"/>
        <w:ind w:right="1822"/>
      </w:pPr>
      <w:r>
        <w:rPr/>
        <w:t>Older persons display flexibility in behavior and attitudes and the ability to grow intellectually and emotionally. Time plays a key role. Externally imposed demands upon one’s time may diminish, and the amount of time</w:t>
      </w:r>
      <w:r>
        <w:rPr>
          <w:spacing w:val="40"/>
        </w:rPr>
        <w:t> </w:t>
      </w:r>
      <w:r>
        <w:rPr/>
        <w:t>left</w:t>
      </w:r>
      <w:r>
        <w:rPr>
          <w:spacing w:val="-2"/>
        </w:rPr>
        <w:t> </w:t>
      </w:r>
      <w:r>
        <w:rPr/>
        <w:t>at</w:t>
      </w:r>
      <w:r>
        <w:rPr>
          <w:spacing w:val="-3"/>
        </w:rPr>
        <w:t> </w:t>
      </w:r>
      <w:r>
        <w:rPr/>
        <w:t>this</w:t>
      </w:r>
      <w:r>
        <w:rPr>
          <w:spacing w:val="-2"/>
        </w:rPr>
        <w:t> </w:t>
      </w:r>
      <w:r>
        <w:rPr/>
        <w:t>stage</w:t>
      </w:r>
      <w:r>
        <w:rPr>
          <w:spacing w:val="-3"/>
        </w:rPr>
        <w:t> </w:t>
      </w:r>
      <w:r>
        <w:rPr/>
        <w:t>in</w:t>
      </w:r>
      <w:r>
        <w:rPr>
          <w:spacing w:val="-2"/>
        </w:rPr>
        <w:t> </w:t>
      </w:r>
      <w:r>
        <w:rPr/>
        <w:t>life</w:t>
      </w:r>
      <w:r>
        <w:rPr>
          <w:spacing w:val="-3"/>
        </w:rPr>
        <w:t> </w:t>
      </w:r>
      <w:r>
        <w:rPr/>
        <w:t>can</w:t>
      </w:r>
      <w:r>
        <w:rPr>
          <w:spacing w:val="-2"/>
        </w:rPr>
        <w:t> </w:t>
      </w:r>
      <w:r>
        <w:rPr/>
        <w:t>be</w:t>
      </w:r>
      <w:r>
        <w:rPr>
          <w:spacing w:val="-3"/>
        </w:rPr>
        <w:t> </w:t>
      </w:r>
      <w:r>
        <w:rPr/>
        <w:t>significant.</w:t>
      </w:r>
      <w:r>
        <w:rPr>
          <w:spacing w:val="-2"/>
        </w:rPr>
        <w:t> </w:t>
      </w:r>
      <w:r>
        <w:rPr/>
        <w:t>In</w:t>
      </w:r>
      <w:r>
        <w:rPr>
          <w:spacing w:val="-3"/>
        </w:rPr>
        <w:t> </w:t>
      </w:r>
      <w:r>
        <w:rPr/>
        <w:t>the</w:t>
      </w:r>
      <w:r>
        <w:rPr>
          <w:spacing w:val="-3"/>
        </w:rPr>
        <w:t> </w:t>
      </w:r>
      <w:r>
        <w:rPr/>
        <w:t>United</w:t>
      </w:r>
      <w:r>
        <w:rPr>
          <w:spacing w:val="-2"/>
        </w:rPr>
        <w:t> </w:t>
      </w:r>
      <w:r>
        <w:rPr/>
        <w:t>States</w:t>
      </w:r>
      <w:r>
        <w:rPr>
          <w:spacing w:val="-3"/>
        </w:rPr>
        <w:t> </w:t>
      </w:r>
      <w:r>
        <w:rPr/>
        <w:t>in</w:t>
      </w:r>
      <w:r>
        <w:rPr>
          <w:spacing w:val="-2"/>
        </w:rPr>
        <w:t> </w:t>
      </w:r>
      <w:r>
        <w:rPr/>
        <w:t>the</w:t>
      </w:r>
      <w:r>
        <w:rPr>
          <w:spacing w:val="-3"/>
        </w:rPr>
        <w:t> </w:t>
      </w:r>
      <w:r>
        <w:rPr/>
        <w:t>late</w:t>
      </w:r>
      <w:r>
        <w:rPr>
          <w:spacing w:val="-3"/>
        </w:rPr>
        <w:t> </w:t>
      </w:r>
      <w:r>
        <w:rPr/>
        <w:t>20th century, late-life</w:t>
      </w:r>
      <w:r>
        <w:rPr>
          <w:spacing w:val="-1"/>
        </w:rPr>
        <w:t> </w:t>
      </w:r>
      <w:r>
        <w:rPr/>
        <w:t>expectancy approaches another 20 years at the</w:t>
      </w:r>
      <w:r>
        <w:rPr>
          <w:spacing w:val="-1"/>
        </w:rPr>
        <w:t> </w:t>
      </w:r>
      <w:r>
        <w:rPr/>
        <w:t>age</w:t>
      </w:r>
      <w:r>
        <w:rPr>
          <w:spacing w:val="-1"/>
        </w:rPr>
        <w:t> </w:t>
      </w:r>
      <w:r>
        <w:rPr/>
        <w:t>of 65. In other words, average</w:t>
      </w:r>
      <w:r>
        <w:rPr>
          <w:spacing w:val="-1"/>
        </w:rPr>
        <w:t> </w:t>
      </w:r>
      <w:r>
        <w:rPr/>
        <w:t>longevity from age</w:t>
      </w:r>
      <w:r>
        <w:rPr>
          <w:spacing w:val="-1"/>
        </w:rPr>
        <w:t> </w:t>
      </w:r>
      <w:r>
        <w:rPr/>
        <w:t>65 today approaches what had been the</w:t>
      </w:r>
      <w:r>
        <w:rPr>
          <w:spacing w:val="-1"/>
        </w:rPr>
        <w:t> </w:t>
      </w:r>
      <w:r>
        <w:rPr/>
        <w:t>average</w:t>
      </w:r>
      <w:r>
        <w:rPr>
          <w:spacing w:val="-1"/>
        </w:rPr>
        <w:t> </w:t>
      </w:r>
      <w:r>
        <w:rPr/>
        <w:t>longevity from birth some</w:t>
      </w:r>
      <w:r>
        <w:rPr>
          <w:spacing w:val="-1"/>
        </w:rPr>
        <w:t> </w:t>
      </w:r>
      <w:r>
        <w:rPr/>
        <w:t>2,000 years ago.</w:t>
      </w:r>
      <w:r>
        <w:rPr>
          <w:spacing w:val="-6"/>
        </w:rPr>
        <w:t> </w:t>
      </w:r>
      <w:r>
        <w:rPr/>
        <w:t>This leaves plenty of time to embark upon new social, psychological, educational, and</w:t>
      </w:r>
      <w:r>
        <w:rPr>
          <w:spacing w:val="40"/>
        </w:rPr>
        <w:t> </w:t>
      </w:r>
      <w:r>
        <w:rPr/>
        <w:t>recreational pathways, as long as the individual retains good health and material resources. In his classic developmental model, Erik Erikson characterized the final stage of human development as a tension between “ego integrity and despair” (</w:t>
      </w:r>
      <w:r>
        <w:rPr>
          <w:i/>
        </w:rPr>
        <w:t>Erikson</w:t>
      </w:r>
      <w:r>
        <w:rPr/>
        <w:t>). Erikson saw the period beginning at age 65 years as highly variable. Ideally, individuals at this stage witness the flowering of seeds planted earlier in the prior seven stages of development.</w:t>
      </w:r>
    </w:p>
    <w:p>
      <w:pPr>
        <w:pStyle w:val="BodyText"/>
        <w:spacing w:before="11"/>
        <w:ind w:right="2073"/>
      </w:pPr>
      <w:r>
        <w:rPr/>
        <w:t>When</w:t>
      </w:r>
      <w:r>
        <w:rPr>
          <w:spacing w:val="-3"/>
        </w:rPr>
        <w:t> </w:t>
      </w:r>
      <w:r>
        <w:rPr/>
        <w:t>they</w:t>
      </w:r>
      <w:r>
        <w:rPr>
          <w:spacing w:val="-3"/>
        </w:rPr>
        <w:t> </w:t>
      </w:r>
      <w:r>
        <w:rPr/>
        <w:t>achieve</w:t>
      </w:r>
      <w:r>
        <w:rPr>
          <w:spacing w:val="-4"/>
        </w:rPr>
        <w:t> </w:t>
      </w:r>
      <w:r>
        <w:rPr/>
        <w:t>a</w:t>
      </w:r>
      <w:r>
        <w:rPr>
          <w:spacing w:val="-4"/>
        </w:rPr>
        <w:t> </w:t>
      </w:r>
      <w:r>
        <w:rPr/>
        <w:t>sense</w:t>
      </w:r>
      <w:r>
        <w:rPr>
          <w:spacing w:val="-4"/>
        </w:rPr>
        <w:t> </w:t>
      </w:r>
      <w:r>
        <w:rPr/>
        <w:t>of</w:t>
      </w:r>
      <w:r>
        <w:rPr>
          <w:spacing w:val="-3"/>
        </w:rPr>
        <w:t> </w:t>
      </w:r>
      <w:r>
        <w:rPr/>
        <w:t>integrity</w:t>
      </w:r>
      <w:r>
        <w:rPr>
          <w:spacing w:val="-3"/>
        </w:rPr>
        <w:t> </w:t>
      </w:r>
      <w:r>
        <w:rPr/>
        <w:t>in</w:t>
      </w:r>
      <w:r>
        <w:rPr>
          <w:spacing w:val="-3"/>
        </w:rPr>
        <w:t> </w:t>
      </w:r>
      <w:r>
        <w:rPr/>
        <w:t>life,</w:t>
      </w:r>
      <w:r>
        <w:rPr>
          <w:spacing w:val="-3"/>
        </w:rPr>
        <w:t> </w:t>
      </w:r>
      <w:r>
        <w:rPr/>
        <w:t>they</w:t>
      </w:r>
      <w:r>
        <w:rPr>
          <w:spacing w:val="-3"/>
        </w:rPr>
        <w:t> </w:t>
      </w:r>
      <w:r>
        <w:rPr/>
        <w:t>garner</w:t>
      </w:r>
      <w:r>
        <w:rPr>
          <w:spacing w:val="-3"/>
        </w:rPr>
        <w:t> </w:t>
      </w:r>
      <w:r>
        <w:rPr/>
        <w:t>pride</w:t>
      </w:r>
      <w:r>
        <w:rPr>
          <w:spacing w:val="-4"/>
        </w:rPr>
        <w:t> </w:t>
      </w:r>
      <w:r>
        <w:rPr/>
        <w:t>from</w:t>
      </w:r>
      <w:r>
        <w:rPr>
          <w:spacing w:val="-3"/>
        </w:rPr>
        <w:t> </w:t>
      </w:r>
      <w:r>
        <w:rPr/>
        <w:t>their children, students and protégés, and past accomplishments. With contentment comes a greater tolerance and acceptance of the decline that naturally accompanies the aging process. Failure to achieve a</w:t>
      </w:r>
    </w:p>
    <w:p>
      <w:pPr>
        <w:pStyle w:val="BodyText"/>
        <w:spacing w:line="237" w:lineRule="auto"/>
        <w:ind w:right="2389"/>
      </w:pPr>
      <w:r>
        <w:rPr/>
        <w:t>satisfying degree of ego integrity can be accompanied by despair. Cohen</w:t>
      </w:r>
      <w:r>
        <w:rPr>
          <w:spacing w:val="-4"/>
        </w:rPr>
        <w:t> </w:t>
      </w:r>
      <w:r>
        <w:rPr/>
        <w:t>(in</w:t>
      </w:r>
      <w:r>
        <w:rPr>
          <w:spacing w:val="-4"/>
        </w:rPr>
        <w:t> </w:t>
      </w:r>
      <w:r>
        <w:rPr/>
        <w:t>press)</w:t>
      </w:r>
      <w:r>
        <w:rPr>
          <w:spacing w:val="-4"/>
        </w:rPr>
        <w:t> </w:t>
      </w:r>
      <w:r>
        <w:rPr/>
        <w:t>has</w:t>
      </w:r>
      <w:r>
        <w:rPr>
          <w:spacing w:val="-4"/>
        </w:rPr>
        <w:t> </w:t>
      </w:r>
      <w:r>
        <w:rPr/>
        <w:t>proposed</w:t>
      </w:r>
      <w:r>
        <w:rPr>
          <w:spacing w:val="-4"/>
        </w:rPr>
        <w:t> </w:t>
      </w:r>
      <w:r>
        <w:rPr/>
        <w:t>that</w:t>
      </w:r>
      <w:r>
        <w:rPr>
          <w:spacing w:val="-4"/>
        </w:rPr>
        <w:t> </w:t>
      </w:r>
      <w:r>
        <w:rPr/>
        <w:t>with</w:t>
      </w:r>
      <w:r>
        <w:rPr>
          <w:spacing w:val="-4"/>
        </w:rPr>
        <w:t> </w:t>
      </w:r>
      <w:r>
        <w:rPr/>
        <w:t>increased</w:t>
      </w:r>
      <w:r>
        <w:rPr>
          <w:spacing w:val="-4"/>
        </w:rPr>
        <w:t> </w:t>
      </w:r>
      <w:r>
        <w:rPr/>
        <w:t>longevity</w:t>
      </w:r>
      <w:r>
        <w:rPr>
          <w:spacing w:val="-4"/>
        </w:rPr>
        <w:t> </w:t>
      </w:r>
      <w:r>
        <w:rPr/>
        <w:t>and</w:t>
      </w:r>
      <w:r>
        <w:rPr>
          <w:spacing w:val="-4"/>
        </w:rPr>
        <w:t> </w:t>
      </w:r>
      <w:r>
        <w:rPr/>
        <w:t>health,</w:t>
      </w:r>
    </w:p>
    <w:p>
      <w:pPr>
        <w:pStyle w:val="BodyText"/>
        <w:ind w:right="1862"/>
      </w:pPr>
      <w:r>
        <w:rPr/>
        <w:t>particularly for people with adequate resources, aging is characterized by two human potential phases. These phases, which emphasize the positive aspects</w:t>
      </w:r>
      <w:r>
        <w:rPr>
          <w:spacing w:val="-4"/>
        </w:rPr>
        <w:t> </w:t>
      </w:r>
      <w:r>
        <w:rPr/>
        <w:t>of</w:t>
      </w:r>
      <w:r>
        <w:rPr>
          <w:spacing w:val="-4"/>
        </w:rPr>
        <w:t> </w:t>
      </w:r>
      <w:r>
        <w:rPr/>
        <w:t>the</w:t>
      </w:r>
      <w:r>
        <w:rPr>
          <w:spacing w:val="-5"/>
        </w:rPr>
        <w:t> </w:t>
      </w:r>
      <w:r>
        <w:rPr/>
        <w:t>final</w:t>
      </w:r>
      <w:r>
        <w:rPr>
          <w:spacing w:val="-4"/>
        </w:rPr>
        <w:t> </w:t>
      </w:r>
      <w:r>
        <w:rPr/>
        <w:t>stages</w:t>
      </w:r>
      <w:r>
        <w:rPr>
          <w:spacing w:val="-4"/>
        </w:rPr>
        <w:t> </w:t>
      </w:r>
      <w:r>
        <w:rPr/>
        <w:t>of</w:t>
      </w:r>
      <w:r>
        <w:rPr>
          <w:spacing w:val="-4"/>
        </w:rPr>
        <w:t> </w:t>
      </w:r>
      <w:r>
        <w:rPr/>
        <w:t>the</w:t>
      </w:r>
      <w:r>
        <w:rPr>
          <w:spacing w:val="-5"/>
        </w:rPr>
        <w:t> </w:t>
      </w:r>
      <w:r>
        <w:rPr/>
        <w:t>life</w:t>
      </w:r>
      <w:r>
        <w:rPr>
          <w:spacing w:val="-5"/>
        </w:rPr>
        <w:t> </w:t>
      </w:r>
      <w:r>
        <w:rPr/>
        <w:t>cycle,</w:t>
      </w:r>
      <w:r>
        <w:rPr>
          <w:spacing w:val="-4"/>
        </w:rPr>
        <w:t> </w:t>
      </w:r>
      <w:r>
        <w:rPr/>
        <w:t>are</w:t>
      </w:r>
      <w:r>
        <w:rPr>
          <w:spacing w:val="-5"/>
        </w:rPr>
        <w:t> </w:t>
      </w:r>
      <w:r>
        <w:rPr/>
        <w:t>termed</w:t>
      </w:r>
      <w:r>
        <w:rPr>
          <w:spacing w:val="-5"/>
        </w:rPr>
        <w:t> </w:t>
      </w:r>
      <w:r>
        <w:rPr>
          <w:i/>
        </w:rPr>
        <w:t>Retirement/Liberation</w:t>
      </w:r>
      <w:r>
        <w:rPr>
          <w:i/>
        </w:rPr>
        <w:t> </w:t>
      </w:r>
      <w:r>
        <w:rPr/>
        <w:t>and </w:t>
      </w:r>
      <w:r>
        <w:rPr>
          <w:i/>
        </w:rPr>
        <w:t>Summing Up/Swan Song</w:t>
      </w:r>
      <w:r>
        <w:rPr/>
        <w:t>.</w:t>
      </w:r>
    </w:p>
    <w:p>
      <w:pPr>
        <w:pStyle w:val="BodyText"/>
        <w:spacing w:before="307"/>
        <w:ind w:right="1868"/>
      </w:pPr>
      <w:r>
        <w:rPr/>
        <w:t>Retirement often is viewed as the most important life event prior to death. Retirement frequently is associated with negative myths and stereotypes (</w:t>
      </w:r>
      <w:r>
        <w:rPr>
          <w:i/>
        </w:rPr>
        <w:t>Sheldon</w:t>
      </w:r>
      <w:r>
        <w:rPr>
          <w:i/>
          <w:spacing w:val="-1"/>
        </w:rPr>
        <w:t> </w:t>
      </w:r>
      <w:r>
        <w:rPr>
          <w:i/>
        </w:rPr>
        <w:t>et</w:t>
      </w:r>
      <w:r>
        <w:rPr>
          <w:i/>
          <w:spacing w:val="-1"/>
        </w:rPr>
        <w:t> </w:t>
      </w:r>
      <w:r>
        <w:rPr>
          <w:i/>
        </w:rPr>
        <w:t>al.</w:t>
      </w:r>
      <w:r>
        <w:rPr>
          <w:i/>
          <w:spacing w:val="-1"/>
        </w:rPr>
        <w:t> </w:t>
      </w:r>
      <w:r>
        <w:rPr>
          <w:i/>
        </w:rPr>
        <w:t>Bass</w:t>
      </w:r>
      <w:r>
        <w:rPr/>
        <w:t>).</w:t>
      </w:r>
      <w:r>
        <w:rPr>
          <w:spacing w:val="-1"/>
        </w:rPr>
        <w:t> </w:t>
      </w:r>
      <w:r>
        <w:rPr/>
        <w:t>Cohen</w:t>
      </w:r>
      <w:r>
        <w:rPr>
          <w:spacing w:val="-1"/>
        </w:rPr>
        <w:t> </w:t>
      </w:r>
      <w:r>
        <w:rPr/>
        <w:t>points</w:t>
      </w:r>
      <w:r>
        <w:rPr>
          <w:spacing w:val="-1"/>
        </w:rPr>
        <w:t> </w:t>
      </w:r>
      <w:r>
        <w:rPr/>
        <w:t>out,</w:t>
      </w:r>
      <w:r>
        <w:rPr>
          <w:spacing w:val="-1"/>
        </w:rPr>
        <w:t> </w:t>
      </w:r>
      <w:r>
        <w:rPr/>
        <w:t>however,</w:t>
      </w:r>
      <w:r>
        <w:rPr>
          <w:spacing w:val="-1"/>
        </w:rPr>
        <w:t> </w:t>
      </w:r>
      <w:r>
        <w:rPr/>
        <w:t>that</w:t>
      </w:r>
      <w:r>
        <w:rPr>
          <w:spacing w:val="-1"/>
        </w:rPr>
        <w:t> </w:t>
      </w:r>
      <w:r>
        <w:rPr/>
        <w:t>most</w:t>
      </w:r>
      <w:r>
        <w:rPr>
          <w:spacing w:val="-1"/>
        </w:rPr>
        <w:t> </w:t>
      </w:r>
      <w:r>
        <w:rPr/>
        <w:t>people</w:t>
      </w:r>
      <w:r>
        <w:rPr>
          <w:spacing w:val="-2"/>
        </w:rPr>
        <w:t> </w:t>
      </w:r>
      <w:r>
        <w:rPr/>
        <w:t>fare</w:t>
      </w:r>
      <w:r>
        <w:rPr>
          <w:spacing w:val="-2"/>
        </w:rPr>
        <w:t> </w:t>
      </w:r>
      <w:r>
        <w:rPr/>
        <w:t>well in retirement.</w:t>
      </w:r>
      <w:r>
        <w:rPr>
          <w:spacing w:val="-5"/>
        </w:rPr>
        <w:t> </w:t>
      </w:r>
      <w:r>
        <w:rPr/>
        <w:t>They have the opportunity to explore new interests, activities, and relationships due to retirement’s liberating qualities. In the Retirement/ Liberation phase, new feelings of freedom, courage, and confidence are experienced.</w:t>
      </w:r>
      <w:r>
        <w:rPr>
          <w:spacing w:val="-9"/>
        </w:rPr>
        <w:t> </w:t>
      </w:r>
      <w:r>
        <w:rPr/>
        <w:t>Those</w:t>
      </w:r>
      <w:r>
        <w:rPr>
          <w:spacing w:val="-5"/>
        </w:rPr>
        <w:t> </w:t>
      </w:r>
      <w:r>
        <w:rPr/>
        <w:t>at</w:t>
      </w:r>
      <w:r>
        <w:rPr>
          <w:spacing w:val="-4"/>
        </w:rPr>
        <w:t> </w:t>
      </w:r>
      <w:r>
        <w:rPr/>
        <w:t>risk</w:t>
      </w:r>
      <w:r>
        <w:rPr>
          <w:spacing w:val="-4"/>
        </w:rPr>
        <w:t> </w:t>
      </w:r>
      <w:r>
        <w:rPr/>
        <w:t>for</w:t>
      </w:r>
      <w:r>
        <w:rPr>
          <w:spacing w:val="-4"/>
        </w:rPr>
        <w:t> </w:t>
      </w:r>
      <w:r>
        <w:rPr/>
        <w:t>faring</w:t>
      </w:r>
      <w:r>
        <w:rPr>
          <w:spacing w:val="-4"/>
        </w:rPr>
        <w:t> </w:t>
      </w:r>
      <w:r>
        <w:rPr/>
        <w:t>poorly</w:t>
      </w:r>
      <w:r>
        <w:rPr>
          <w:spacing w:val="-4"/>
        </w:rPr>
        <w:t> </w:t>
      </w:r>
      <w:r>
        <w:rPr/>
        <w:t>are</w:t>
      </w:r>
      <w:r>
        <w:rPr>
          <w:spacing w:val="-5"/>
        </w:rPr>
        <w:t> </w:t>
      </w:r>
      <w:r>
        <w:rPr/>
        <w:t>individuals</w:t>
      </w:r>
      <w:r>
        <w:rPr>
          <w:spacing w:val="-4"/>
        </w:rPr>
        <w:t> </w:t>
      </w:r>
      <w:r>
        <w:rPr/>
        <w:t>who</w:t>
      </w:r>
      <w:r>
        <w:rPr>
          <w:spacing w:val="-4"/>
        </w:rPr>
        <w:t> </w:t>
      </w:r>
      <w:r>
        <w:rPr/>
        <w:t>typically</w:t>
      </w:r>
      <w:r>
        <w:rPr>
          <w:spacing w:val="-4"/>
        </w:rPr>
        <w:t> </w:t>
      </w:r>
      <w:r>
        <w:rPr/>
        <w:t>do not want to retire, who are compelled to retire because of poor health, or who experience a significant decline in their standard of living (</w:t>
      </w:r>
      <w:r>
        <w:rPr>
          <w:i/>
        </w:rPr>
        <w:t>Cohen</w:t>
      </w:r>
      <w:r>
        <w:rPr/>
        <w:t>). In</w:t>
      </w:r>
    </w:p>
    <w:p>
      <w:pPr>
        <w:pStyle w:val="BodyText"/>
        <w:spacing w:after="0"/>
        <w:sectPr>
          <w:pgSz w:w="12240" w:h="15840"/>
          <w:pgMar w:header="744" w:footer="0" w:top="1880" w:bottom="280" w:left="1080" w:right="0"/>
        </w:sectPr>
      </w:pPr>
    </w:p>
    <w:p>
      <w:pPr>
        <w:pStyle w:val="BodyText"/>
        <w:spacing w:before="297"/>
        <w:ind w:left="0"/>
      </w:pPr>
    </w:p>
    <w:p>
      <w:pPr>
        <w:pStyle w:val="BodyText"/>
        <w:ind w:right="1862"/>
      </w:pPr>
      <w:r>
        <w:rPr/>
        <w:t>short,</w:t>
      </w:r>
      <w:r>
        <w:rPr>
          <w:spacing w:val="-4"/>
        </w:rPr>
        <w:t> </w:t>
      </w:r>
      <w:r>
        <w:rPr/>
        <w:t>the</w:t>
      </w:r>
      <w:r>
        <w:rPr>
          <w:spacing w:val="-4"/>
        </w:rPr>
        <w:t> </w:t>
      </w:r>
      <w:r>
        <w:rPr/>
        <w:t>liberating</w:t>
      </w:r>
      <w:r>
        <w:rPr>
          <w:spacing w:val="-4"/>
        </w:rPr>
        <w:t> </w:t>
      </w:r>
      <w:r>
        <w:rPr/>
        <w:t>experience</w:t>
      </w:r>
      <w:r>
        <w:rPr>
          <w:spacing w:val="-4"/>
        </w:rPr>
        <w:t> </w:t>
      </w:r>
      <w:r>
        <w:rPr/>
        <w:t>of</w:t>
      </w:r>
      <w:r>
        <w:rPr>
          <w:spacing w:val="-4"/>
        </w:rPr>
        <w:t> </w:t>
      </w:r>
      <w:r>
        <w:rPr/>
        <w:t>having</w:t>
      </w:r>
      <w:r>
        <w:rPr>
          <w:spacing w:val="-4"/>
        </w:rPr>
        <w:t> </w:t>
      </w:r>
      <w:r>
        <w:rPr/>
        <w:t>more</w:t>
      </w:r>
      <w:r>
        <w:rPr>
          <w:spacing w:val="-4"/>
        </w:rPr>
        <w:t> </w:t>
      </w:r>
      <w:r>
        <w:rPr/>
        <w:t>time</w:t>
      </w:r>
      <w:r>
        <w:rPr>
          <w:spacing w:val="-4"/>
        </w:rPr>
        <w:t> </w:t>
      </w:r>
      <w:r>
        <w:rPr/>
        <w:t>and</w:t>
      </w:r>
      <w:r>
        <w:rPr>
          <w:spacing w:val="-4"/>
        </w:rPr>
        <w:t> </w:t>
      </w:r>
      <w:r>
        <w:rPr/>
        <w:t>an</w:t>
      </w:r>
      <w:r>
        <w:rPr>
          <w:spacing w:val="-4"/>
        </w:rPr>
        <w:t> </w:t>
      </w:r>
      <w:r>
        <w:rPr/>
        <w:t>increased</w:t>
      </w:r>
      <w:r>
        <w:rPr>
          <w:spacing w:val="-4"/>
        </w:rPr>
        <w:t> </w:t>
      </w:r>
      <w:r>
        <w:rPr/>
        <w:t>sense of freedom can be the springboard for creativity in later life.</w:t>
      </w:r>
    </w:p>
    <w:p>
      <w:pPr>
        <w:pStyle w:val="BodyText"/>
        <w:spacing w:before="316"/>
        <w:ind w:right="1820"/>
      </w:pPr>
      <w:r>
        <w:rPr/>
        <w:t>Creative achievement by older people can change the course of an individual,</w:t>
      </w:r>
      <w:r>
        <w:rPr>
          <w:spacing w:val="-6"/>
        </w:rPr>
        <w:t> </w:t>
      </w:r>
      <w:r>
        <w:rPr/>
        <w:t>family,</w:t>
      </w:r>
      <w:r>
        <w:rPr>
          <w:spacing w:val="-6"/>
        </w:rPr>
        <w:t> </w:t>
      </w:r>
      <w:r>
        <w:rPr/>
        <w:t>community,</w:t>
      </w:r>
      <w:r>
        <w:rPr>
          <w:spacing w:val="-6"/>
        </w:rPr>
        <w:t> </w:t>
      </w:r>
      <w:r>
        <w:rPr/>
        <w:t>or</w:t>
      </w:r>
      <w:r>
        <w:rPr>
          <w:spacing w:val="-6"/>
        </w:rPr>
        <w:t> </w:t>
      </w:r>
      <w:r>
        <w:rPr/>
        <w:t>culture.</w:t>
      </w:r>
      <w:r>
        <w:rPr>
          <w:spacing w:val="-6"/>
        </w:rPr>
        <w:t> </w:t>
      </w:r>
      <w:r>
        <w:rPr/>
        <w:t>In</w:t>
      </w:r>
      <w:r>
        <w:rPr>
          <w:spacing w:val="-6"/>
        </w:rPr>
        <w:t> </w:t>
      </w:r>
      <w:r>
        <w:rPr/>
        <w:t>the</w:t>
      </w:r>
      <w:r>
        <w:rPr>
          <w:spacing w:val="-7"/>
        </w:rPr>
        <w:t> </w:t>
      </w:r>
      <w:r>
        <w:rPr/>
        <w:t>late-life</w:t>
      </w:r>
      <w:r>
        <w:rPr>
          <w:spacing w:val="-7"/>
        </w:rPr>
        <w:t> </w:t>
      </w:r>
      <w:r>
        <w:rPr/>
        <w:t>Summing</w:t>
      </w:r>
      <w:r>
        <w:rPr>
          <w:spacing w:val="-6"/>
        </w:rPr>
        <w:t> </w:t>
      </w:r>
      <w:r>
        <w:rPr/>
        <w:t>Up/Swan Song phase, there is a tendency to appraise one’s life work, ideas, and discoveries and to share them with family or society. The desire to sum up late in life is driven by varied feelings, such as the desire to complete one’s life work, the desire to give back after receiving much in life, or the fear of time evaporating. Important opportunities for creative sharing and expression ensue. There is a natural tendency with aging to reminisce and elaborate stories that has propelled the development of reminiscence therapy for</w:t>
      </w:r>
      <w:r>
        <w:rPr>
          <w:spacing w:val="-3"/>
        </w:rPr>
        <w:t> </w:t>
      </w:r>
      <w:r>
        <w:rPr/>
        <w:t>health</w:t>
      </w:r>
      <w:r>
        <w:rPr>
          <w:spacing w:val="-3"/>
        </w:rPr>
        <w:t> </w:t>
      </w:r>
      <w:r>
        <w:rPr/>
        <w:t>promotion</w:t>
      </w:r>
      <w:r>
        <w:rPr>
          <w:spacing w:val="-3"/>
        </w:rPr>
        <w:t> </w:t>
      </w:r>
      <w:r>
        <w:rPr/>
        <w:t>and</w:t>
      </w:r>
      <w:r>
        <w:rPr>
          <w:spacing w:val="-3"/>
        </w:rPr>
        <w:t> </w:t>
      </w:r>
      <w:r>
        <w:rPr/>
        <w:t>disease</w:t>
      </w:r>
      <w:r>
        <w:rPr>
          <w:spacing w:val="-4"/>
        </w:rPr>
        <w:t> </w:t>
      </w:r>
      <w:r>
        <w:rPr/>
        <w:t>prevention.</w:t>
      </w:r>
      <w:r>
        <w:rPr>
          <w:spacing w:val="-9"/>
        </w:rPr>
        <w:t> </w:t>
      </w:r>
      <w:r>
        <w:rPr/>
        <w:t>The</w:t>
      </w:r>
      <w:r>
        <w:rPr>
          <w:spacing w:val="-4"/>
        </w:rPr>
        <w:t> </w:t>
      </w:r>
      <w:r>
        <w:rPr/>
        <w:t>swan</w:t>
      </w:r>
      <w:r>
        <w:rPr>
          <w:spacing w:val="-3"/>
        </w:rPr>
        <w:t> </w:t>
      </w:r>
      <w:r>
        <w:rPr/>
        <w:t>song,</w:t>
      </w:r>
      <w:r>
        <w:rPr>
          <w:spacing w:val="-3"/>
        </w:rPr>
        <w:t> </w:t>
      </w:r>
      <w:r>
        <w:rPr/>
        <w:t>the</w:t>
      </w:r>
      <w:r>
        <w:rPr>
          <w:spacing w:val="-4"/>
        </w:rPr>
        <w:t> </w:t>
      </w:r>
      <w:r>
        <w:rPr/>
        <w:t>final</w:t>
      </w:r>
      <w:r>
        <w:rPr>
          <w:spacing w:val="-3"/>
        </w:rPr>
        <w:t> </w:t>
      </w:r>
      <w:r>
        <w:rPr/>
        <w:t>part</w:t>
      </w:r>
      <w:r>
        <w:rPr>
          <w:spacing w:val="-3"/>
        </w:rPr>
        <w:t> </w:t>
      </w:r>
      <w:r>
        <w:rPr/>
        <w:t>of this phase, connotes the last act or final creative work of a person before retirement or death.</w:t>
      </w:r>
    </w:p>
    <w:p>
      <w:pPr>
        <w:pStyle w:val="BodyText"/>
        <w:spacing w:before="296"/>
        <w:ind w:right="1815"/>
      </w:pPr>
      <w:r>
        <w:rPr/>
        <w:t>There is much misunderstanding about thoughts of death in later life. Depression,</w:t>
      </w:r>
      <w:r>
        <w:rPr>
          <w:spacing w:val="-6"/>
        </w:rPr>
        <w:t> </w:t>
      </w:r>
      <w:r>
        <w:rPr/>
        <w:t>serious</w:t>
      </w:r>
      <w:r>
        <w:rPr>
          <w:spacing w:val="-6"/>
        </w:rPr>
        <w:t> </w:t>
      </w:r>
      <w:r>
        <w:rPr/>
        <w:t>loss,</w:t>
      </w:r>
      <w:r>
        <w:rPr>
          <w:spacing w:val="-6"/>
        </w:rPr>
        <w:t> </w:t>
      </w:r>
      <w:r>
        <w:rPr/>
        <w:t>and</w:t>
      </w:r>
      <w:r>
        <w:rPr>
          <w:spacing w:val="-6"/>
        </w:rPr>
        <w:t> </w:t>
      </w:r>
      <w:r>
        <w:rPr/>
        <w:t>terminal</w:t>
      </w:r>
      <w:r>
        <w:rPr>
          <w:spacing w:val="-6"/>
        </w:rPr>
        <w:t> </w:t>
      </w:r>
      <w:r>
        <w:rPr/>
        <w:t>illness</w:t>
      </w:r>
      <w:r>
        <w:rPr>
          <w:spacing w:val="-6"/>
        </w:rPr>
        <w:t> </w:t>
      </w:r>
      <w:r>
        <w:rPr/>
        <w:t>trigger</w:t>
      </w:r>
      <w:r>
        <w:rPr>
          <w:spacing w:val="-6"/>
        </w:rPr>
        <w:t> </w:t>
      </w:r>
      <w:r>
        <w:rPr/>
        <w:t>the</w:t>
      </w:r>
      <w:r>
        <w:rPr>
          <w:spacing w:val="-7"/>
        </w:rPr>
        <w:t> </w:t>
      </w:r>
      <w:r>
        <w:rPr/>
        <w:t>sense</w:t>
      </w:r>
      <w:r>
        <w:rPr>
          <w:spacing w:val="-7"/>
        </w:rPr>
        <w:t> </w:t>
      </w:r>
      <w:r>
        <w:rPr/>
        <w:t>of</w:t>
      </w:r>
      <w:r>
        <w:rPr>
          <w:spacing w:val="-6"/>
        </w:rPr>
        <w:t> </w:t>
      </w:r>
      <w:r>
        <w:rPr/>
        <w:t>mortality, regardless of age. Contrary to popular stereotypes, studies on aging reveal that</w:t>
      </w:r>
      <w:r>
        <w:rPr>
          <w:spacing w:val="-1"/>
        </w:rPr>
        <w:t> </w:t>
      </w:r>
      <w:r>
        <w:rPr/>
        <w:t>most</w:t>
      </w:r>
      <w:r>
        <w:rPr>
          <w:spacing w:val="-1"/>
        </w:rPr>
        <w:t> </w:t>
      </w:r>
      <w:r>
        <w:rPr/>
        <w:t>older</w:t>
      </w:r>
      <w:r>
        <w:rPr>
          <w:spacing w:val="-1"/>
        </w:rPr>
        <w:t> </w:t>
      </w:r>
      <w:r>
        <w:rPr/>
        <w:t>people</w:t>
      </w:r>
      <w:r>
        <w:rPr>
          <w:spacing w:val="-2"/>
        </w:rPr>
        <w:t> </w:t>
      </w:r>
      <w:r>
        <w:rPr/>
        <w:t>generally</w:t>
      </w:r>
      <w:r>
        <w:rPr>
          <w:spacing w:val="-1"/>
        </w:rPr>
        <w:t> </w:t>
      </w:r>
      <w:r>
        <w:rPr/>
        <w:t>do</w:t>
      </w:r>
      <w:r>
        <w:rPr>
          <w:spacing w:val="-1"/>
        </w:rPr>
        <w:t> </w:t>
      </w:r>
      <w:r>
        <w:rPr/>
        <w:t>not</w:t>
      </w:r>
      <w:r>
        <w:rPr>
          <w:spacing w:val="-1"/>
        </w:rPr>
        <w:t> </w:t>
      </w:r>
      <w:r>
        <w:rPr/>
        <w:t>have</w:t>
      </w:r>
      <w:r>
        <w:rPr>
          <w:spacing w:val="-2"/>
        </w:rPr>
        <w:t> </w:t>
      </w:r>
      <w:r>
        <w:rPr/>
        <w:t>a</w:t>
      </w:r>
      <w:r>
        <w:rPr>
          <w:spacing w:val="-2"/>
        </w:rPr>
        <w:t> </w:t>
      </w:r>
      <w:r>
        <w:rPr/>
        <w:t>fear</w:t>
      </w:r>
      <w:r>
        <w:rPr>
          <w:spacing w:val="-1"/>
        </w:rPr>
        <w:t> </w:t>
      </w:r>
      <w:r>
        <w:rPr/>
        <w:t>or</w:t>
      </w:r>
      <w:r>
        <w:rPr>
          <w:spacing w:val="-1"/>
        </w:rPr>
        <w:t> </w:t>
      </w:r>
      <w:r>
        <w:rPr/>
        <w:t>dread</w:t>
      </w:r>
      <w:r>
        <w:rPr>
          <w:spacing w:val="-1"/>
        </w:rPr>
        <w:t> </w:t>
      </w:r>
      <w:r>
        <w:rPr/>
        <w:t>of</w:t>
      </w:r>
      <w:r>
        <w:rPr>
          <w:spacing w:val="-1"/>
        </w:rPr>
        <w:t> </w:t>
      </w:r>
      <w:r>
        <w:rPr/>
        <w:t>death</w:t>
      </w:r>
      <w:r>
        <w:rPr>
          <w:spacing w:val="-1"/>
        </w:rPr>
        <w:t> </w:t>
      </w:r>
      <w:r>
        <w:rPr/>
        <w:t>in</w:t>
      </w:r>
      <w:r>
        <w:rPr>
          <w:spacing w:val="-1"/>
        </w:rPr>
        <w:t> </w:t>
      </w:r>
      <w:r>
        <w:rPr/>
        <w:t>the absence of being depressed, encountering serious loss, or having</w:t>
      </w:r>
    </w:p>
    <w:p>
      <w:pPr>
        <w:pStyle w:val="BodyText"/>
        <w:spacing w:line="237" w:lineRule="auto"/>
        <w:ind w:right="1862"/>
      </w:pPr>
      <w:r>
        <w:rPr/>
        <w:t>been recently diagnosed with a terminal illness (</w:t>
      </w:r>
      <w:r>
        <w:rPr>
          <w:i/>
        </w:rPr>
        <w:t>Kastenbaum</w:t>
      </w:r>
      <w:r>
        <w:rPr/>
        <w:t>). Periodic thoughts of death—not in the form of dread or angst—do occur. But these are usually associated with the death of a friend or family member. When actual dread of death does occur, it should not be dismissed as accompanying aging, but rather as a signal of underlying distress (e.g., depression).</w:t>
      </w:r>
      <w:r>
        <w:rPr>
          <w:spacing w:val="-9"/>
        </w:rPr>
        <w:t> </w:t>
      </w:r>
      <w:r>
        <w:rPr/>
        <w:t>This</w:t>
      </w:r>
      <w:r>
        <w:rPr>
          <w:spacing w:val="-3"/>
        </w:rPr>
        <w:t> </w:t>
      </w:r>
      <w:r>
        <w:rPr/>
        <w:t>is</w:t>
      </w:r>
      <w:r>
        <w:rPr>
          <w:spacing w:val="-3"/>
        </w:rPr>
        <w:t> </w:t>
      </w:r>
      <w:r>
        <w:rPr/>
        <w:t>particularly</w:t>
      </w:r>
      <w:r>
        <w:rPr>
          <w:spacing w:val="-3"/>
        </w:rPr>
        <w:t> </w:t>
      </w:r>
      <w:r>
        <w:rPr/>
        <w:t>important</w:t>
      </w:r>
      <w:r>
        <w:rPr>
          <w:spacing w:val="-3"/>
        </w:rPr>
        <w:t> </w:t>
      </w:r>
      <w:r>
        <w:rPr/>
        <w:t>in</w:t>
      </w:r>
      <w:r>
        <w:rPr>
          <w:spacing w:val="-3"/>
        </w:rPr>
        <w:t> </w:t>
      </w:r>
      <w:r>
        <w:rPr/>
        <w:t>light</w:t>
      </w:r>
      <w:r>
        <w:rPr>
          <w:spacing w:val="-3"/>
        </w:rPr>
        <w:t> </w:t>
      </w:r>
      <w:r>
        <w:rPr/>
        <w:t>of</w:t>
      </w:r>
      <w:r>
        <w:rPr>
          <w:spacing w:val="-3"/>
        </w:rPr>
        <w:t> </w:t>
      </w:r>
      <w:r>
        <w:rPr/>
        <w:t>the</w:t>
      </w:r>
      <w:r>
        <w:rPr>
          <w:spacing w:val="-4"/>
        </w:rPr>
        <w:t> </w:t>
      </w:r>
      <w:r>
        <w:rPr/>
        <w:t>high</w:t>
      </w:r>
      <w:r>
        <w:rPr>
          <w:spacing w:val="-3"/>
        </w:rPr>
        <w:t> </w:t>
      </w:r>
      <w:r>
        <w:rPr/>
        <w:t>risk</w:t>
      </w:r>
      <w:r>
        <w:rPr>
          <w:spacing w:val="-3"/>
        </w:rPr>
        <w:t> </w:t>
      </w:r>
      <w:r>
        <w:rPr/>
        <w:t>of</w:t>
      </w:r>
      <w:r>
        <w:rPr>
          <w:spacing w:val="-3"/>
        </w:rPr>
        <w:t> </w:t>
      </w:r>
      <w:r>
        <w:rPr/>
        <w:t>suicide among depressed older adults, which is discussed later in this chapter.</w:t>
      </w:r>
    </w:p>
    <w:p>
      <w:pPr>
        <w:pStyle w:val="Heading3"/>
        <w:spacing w:before="319"/>
      </w:pPr>
      <w:r>
        <w:rPr>
          <w:spacing w:val="-4"/>
        </w:rPr>
        <w:t>Loss</w:t>
      </w:r>
    </w:p>
    <w:p>
      <w:pPr>
        <w:pStyle w:val="BodyText"/>
        <w:spacing w:before="318"/>
        <w:ind w:right="1862"/>
      </w:pPr>
      <w:r>
        <w:rPr/>
        <w:t>Many</w:t>
      </w:r>
      <w:r>
        <w:rPr>
          <w:spacing w:val="-4"/>
        </w:rPr>
        <w:t> </w:t>
      </w:r>
      <w:r>
        <w:rPr/>
        <w:t>older</w:t>
      </w:r>
      <w:r>
        <w:rPr>
          <w:spacing w:val="-4"/>
        </w:rPr>
        <w:t> </w:t>
      </w:r>
      <w:r>
        <w:rPr/>
        <w:t>adults</w:t>
      </w:r>
      <w:r>
        <w:rPr>
          <w:spacing w:val="-4"/>
        </w:rPr>
        <w:t> </w:t>
      </w:r>
      <w:r>
        <w:rPr/>
        <w:t>experience</w:t>
      </w:r>
      <w:r>
        <w:rPr>
          <w:spacing w:val="-5"/>
        </w:rPr>
        <w:t> </w:t>
      </w:r>
      <w:r>
        <w:rPr/>
        <w:t>loss</w:t>
      </w:r>
      <w:r>
        <w:rPr>
          <w:spacing w:val="-4"/>
        </w:rPr>
        <w:t> </w:t>
      </w:r>
      <w:r>
        <w:rPr/>
        <w:t>with</w:t>
      </w:r>
      <w:r>
        <w:rPr>
          <w:spacing w:val="-4"/>
        </w:rPr>
        <w:t> </w:t>
      </w:r>
      <w:r>
        <w:rPr/>
        <w:t>aging—loss</w:t>
      </w:r>
      <w:r>
        <w:rPr>
          <w:spacing w:val="-4"/>
        </w:rPr>
        <w:t> </w:t>
      </w:r>
      <w:r>
        <w:rPr/>
        <w:t>of</w:t>
      </w:r>
      <w:r>
        <w:rPr>
          <w:spacing w:val="-4"/>
        </w:rPr>
        <w:t> </w:t>
      </w:r>
      <w:r>
        <w:rPr/>
        <w:t>social</w:t>
      </w:r>
      <w:r>
        <w:rPr>
          <w:spacing w:val="-4"/>
        </w:rPr>
        <w:t> </w:t>
      </w:r>
      <w:r>
        <w:rPr/>
        <w:t>status</w:t>
      </w:r>
      <w:r>
        <w:rPr>
          <w:spacing w:val="-4"/>
        </w:rPr>
        <w:t> </w:t>
      </w:r>
      <w:r>
        <w:rPr/>
        <w:t>and</w:t>
      </w:r>
      <w:r>
        <w:rPr>
          <w:spacing w:val="-4"/>
        </w:rPr>
        <w:t> </w:t>
      </w:r>
      <w:r>
        <w:rPr/>
        <w:t>self-esteem, loss of physical capacities, and death of friends and loved ones. But in the face of loss, many older people have the capacity to develop new adaptive strategies, even creative expression (</w:t>
      </w:r>
      <w:r>
        <w:rPr>
          <w:i/>
        </w:rPr>
        <w:t>Cohen</w:t>
      </w:r>
      <w:r>
        <w:rPr/>
        <w:t>). Those experiencing loss may be able to move in a positive direction, either on their own, with the benefit of informal support from family and friends, or with formal</w:t>
      </w:r>
    </w:p>
    <w:p>
      <w:pPr>
        <w:pStyle w:val="BodyText"/>
        <w:spacing w:after="0"/>
        <w:sectPr>
          <w:pgSz w:w="12240" w:h="15840"/>
          <w:pgMar w:header="744" w:footer="0" w:top="1880" w:bottom="280" w:left="1080" w:right="0"/>
        </w:sectPr>
      </w:pPr>
    </w:p>
    <w:p>
      <w:pPr>
        <w:pStyle w:val="BodyText"/>
        <w:spacing w:before="297"/>
        <w:ind w:left="0"/>
      </w:pPr>
    </w:p>
    <w:p>
      <w:pPr>
        <w:pStyle w:val="BodyText"/>
        <w:ind w:right="1815"/>
      </w:pPr>
      <w:r>
        <w:rPr/>
        <w:t>support from mental health professionals. The life and work of William Carlos Williams are illustrative. Williams was a great poet as well as a respected physician. In his 60s, he</w:t>
      </w:r>
      <w:r>
        <w:rPr>
          <w:spacing w:val="-1"/>
        </w:rPr>
        <w:t> </w:t>
      </w:r>
      <w:r>
        <w:rPr/>
        <w:t>suffered a</w:t>
      </w:r>
      <w:r>
        <w:rPr>
          <w:spacing w:val="-1"/>
        </w:rPr>
        <w:t> </w:t>
      </w:r>
      <w:r>
        <w:rPr/>
        <w:t>stroke</w:t>
      </w:r>
      <w:r>
        <w:rPr>
          <w:spacing w:val="-1"/>
        </w:rPr>
        <w:t> </w:t>
      </w:r>
      <w:r>
        <w:rPr/>
        <w:t>that prevented him from practicing</w:t>
      </w:r>
      <w:r>
        <w:rPr>
          <w:spacing w:val="-4"/>
        </w:rPr>
        <w:t> </w:t>
      </w:r>
      <w:r>
        <w:rPr/>
        <w:t>medicine.</w:t>
      </w:r>
      <w:r>
        <w:rPr>
          <w:spacing w:val="-10"/>
        </w:rPr>
        <w:t> </w:t>
      </w:r>
      <w:r>
        <w:rPr/>
        <w:t>The</w:t>
      </w:r>
      <w:r>
        <w:rPr>
          <w:spacing w:val="-5"/>
        </w:rPr>
        <w:t> </w:t>
      </w:r>
      <w:r>
        <w:rPr/>
        <w:t>stroke</w:t>
      </w:r>
      <w:r>
        <w:rPr>
          <w:spacing w:val="-5"/>
        </w:rPr>
        <w:t> </w:t>
      </w:r>
      <w:r>
        <w:rPr/>
        <w:t>did</w:t>
      </w:r>
      <w:r>
        <w:rPr>
          <w:spacing w:val="-4"/>
        </w:rPr>
        <w:t> </w:t>
      </w:r>
      <w:r>
        <w:rPr/>
        <w:t>not</w:t>
      </w:r>
      <w:r>
        <w:rPr>
          <w:spacing w:val="-4"/>
        </w:rPr>
        <w:t> </w:t>
      </w:r>
      <w:r>
        <w:rPr/>
        <w:t>affect</w:t>
      </w:r>
      <w:r>
        <w:rPr>
          <w:spacing w:val="-4"/>
        </w:rPr>
        <w:t> </w:t>
      </w:r>
      <w:r>
        <w:rPr/>
        <w:t>his</w:t>
      </w:r>
      <w:r>
        <w:rPr>
          <w:spacing w:val="-4"/>
        </w:rPr>
        <w:t> </w:t>
      </w:r>
      <w:r>
        <w:rPr/>
        <w:t>intellectual</w:t>
      </w:r>
      <w:r>
        <w:rPr>
          <w:spacing w:val="-4"/>
        </w:rPr>
        <w:t> </w:t>
      </w:r>
      <w:r>
        <w:rPr/>
        <w:t>abilities,</w:t>
      </w:r>
      <w:r>
        <w:rPr>
          <w:spacing w:val="-4"/>
        </w:rPr>
        <w:t> </w:t>
      </w:r>
      <w:r>
        <w:rPr/>
        <w:t>but</w:t>
      </w:r>
      <w:r>
        <w:rPr>
          <w:spacing w:val="-4"/>
        </w:rPr>
        <w:t> </w:t>
      </w:r>
      <w:r>
        <w:rPr/>
        <w:t>he became so severely depressed that he needed psychiatric hospitalization.</w:t>
      </w:r>
    </w:p>
    <w:p>
      <w:pPr>
        <w:pStyle w:val="BodyText"/>
        <w:spacing w:line="237" w:lineRule="auto"/>
        <w:ind w:right="1862"/>
      </w:pPr>
      <w:r>
        <w:rPr/>
        <w:t>Nonetheless,</w:t>
      </w:r>
      <w:r>
        <w:rPr>
          <w:spacing w:val="-11"/>
        </w:rPr>
        <w:t> </w:t>
      </w:r>
      <w:r>
        <w:rPr/>
        <w:t>Williams,</w:t>
      </w:r>
      <w:r>
        <w:rPr>
          <w:spacing w:val="-6"/>
        </w:rPr>
        <w:t> </w:t>
      </w:r>
      <w:r>
        <w:rPr/>
        <w:t>with</w:t>
      </w:r>
      <w:r>
        <w:rPr>
          <w:spacing w:val="-6"/>
        </w:rPr>
        <w:t> </w:t>
      </w:r>
      <w:r>
        <w:rPr/>
        <w:t>the</w:t>
      </w:r>
      <w:r>
        <w:rPr>
          <w:spacing w:val="-7"/>
        </w:rPr>
        <w:t> </w:t>
      </w:r>
      <w:r>
        <w:rPr/>
        <w:t>help</w:t>
      </w:r>
      <w:r>
        <w:rPr>
          <w:spacing w:val="-6"/>
        </w:rPr>
        <w:t> </w:t>
      </w:r>
      <w:r>
        <w:rPr/>
        <w:t>of</w:t>
      </w:r>
      <w:r>
        <w:rPr>
          <w:spacing w:val="-6"/>
        </w:rPr>
        <w:t> </w:t>
      </w:r>
      <w:r>
        <w:rPr/>
        <w:t>treatment</w:t>
      </w:r>
      <w:r>
        <w:rPr>
          <w:spacing w:val="-6"/>
        </w:rPr>
        <w:t> </w:t>
      </w:r>
      <w:r>
        <w:rPr/>
        <w:t>for</w:t>
      </w:r>
      <w:r>
        <w:rPr>
          <w:spacing w:val="-6"/>
        </w:rPr>
        <w:t> </w:t>
      </w:r>
      <w:r>
        <w:rPr/>
        <w:t>a</w:t>
      </w:r>
      <w:r>
        <w:rPr>
          <w:spacing w:val="-7"/>
        </w:rPr>
        <w:t> </w:t>
      </w:r>
      <w:r>
        <w:rPr/>
        <w:t>year,</w:t>
      </w:r>
      <w:r>
        <w:rPr>
          <w:spacing w:val="-6"/>
        </w:rPr>
        <w:t> </w:t>
      </w:r>
      <w:r>
        <w:rPr/>
        <w:t>surmounted</w:t>
      </w:r>
      <w:r>
        <w:rPr>
          <w:spacing w:val="-6"/>
        </w:rPr>
        <w:t> </w:t>
      </w:r>
      <w:r>
        <w:rPr/>
        <w:t>the depression and for the next 10 years wrote luminous poetry, including the Pulitzer Prize-winning </w:t>
      </w:r>
      <w:r>
        <w:rPr>
          <w:i/>
        </w:rPr>
        <w:t>Pictures From Bruegel, </w:t>
      </w:r>
      <w:r>
        <w:rPr/>
        <w:t>which was published when he was 79. In his later life, Williams wrote about “old age that adds as it takes away.” What Williams and his poetry epitomize is that age can be the catalyst for tapping into creative potential (</w:t>
      </w:r>
      <w:r>
        <w:rPr>
          <w:i/>
        </w:rPr>
        <w:t>Cohen</w:t>
      </w:r>
      <w:r>
        <w:rPr/>
        <w:t>).</w:t>
      </w:r>
    </w:p>
    <w:p>
      <w:pPr>
        <w:pStyle w:val="BodyText"/>
        <w:spacing w:before="318"/>
        <w:ind w:right="1815"/>
      </w:pPr>
      <w:r>
        <w:rPr/>
        <w:t>Loss</w:t>
      </w:r>
      <w:r>
        <w:rPr>
          <w:spacing w:val="-4"/>
        </w:rPr>
        <w:t> </w:t>
      </w:r>
      <w:r>
        <w:rPr/>
        <w:t>of</w:t>
      </w:r>
      <w:r>
        <w:rPr>
          <w:spacing w:val="-3"/>
        </w:rPr>
        <w:t> </w:t>
      </w:r>
      <w:r>
        <w:rPr/>
        <w:t>a</w:t>
      </w:r>
      <w:r>
        <w:rPr>
          <w:spacing w:val="-4"/>
        </w:rPr>
        <w:t> </w:t>
      </w:r>
      <w:r>
        <w:rPr/>
        <w:t>spouse</w:t>
      </w:r>
      <w:r>
        <w:rPr>
          <w:spacing w:val="-4"/>
        </w:rPr>
        <w:t> </w:t>
      </w:r>
      <w:r>
        <w:rPr/>
        <w:t>is</w:t>
      </w:r>
      <w:r>
        <w:rPr>
          <w:spacing w:val="-3"/>
        </w:rPr>
        <w:t> </w:t>
      </w:r>
      <w:r>
        <w:rPr/>
        <w:t>common</w:t>
      </w:r>
      <w:r>
        <w:rPr>
          <w:spacing w:val="-3"/>
        </w:rPr>
        <w:t> </w:t>
      </w:r>
      <w:r>
        <w:rPr/>
        <w:t>in</w:t>
      </w:r>
      <w:r>
        <w:rPr>
          <w:spacing w:val="-3"/>
        </w:rPr>
        <w:t> </w:t>
      </w:r>
      <w:r>
        <w:rPr/>
        <w:t>late</w:t>
      </w:r>
      <w:r>
        <w:rPr>
          <w:spacing w:val="-4"/>
        </w:rPr>
        <w:t> </w:t>
      </w:r>
      <w:r>
        <w:rPr/>
        <w:t>life.</w:t>
      </w:r>
      <w:r>
        <w:rPr>
          <w:spacing w:val="-18"/>
        </w:rPr>
        <w:t> </w:t>
      </w:r>
      <w:r>
        <w:rPr/>
        <w:t>About</w:t>
      </w:r>
      <w:r>
        <w:rPr>
          <w:spacing w:val="-3"/>
        </w:rPr>
        <w:t> </w:t>
      </w:r>
      <w:r>
        <w:rPr/>
        <w:t>800,000</w:t>
      </w:r>
      <w:r>
        <w:rPr>
          <w:spacing w:val="-3"/>
        </w:rPr>
        <w:t> </w:t>
      </w:r>
      <w:r>
        <w:rPr/>
        <w:t>older</w:t>
      </w:r>
      <w:r>
        <w:rPr>
          <w:spacing w:val="-18"/>
        </w:rPr>
        <w:t> </w:t>
      </w:r>
      <w:r>
        <w:rPr/>
        <w:t>Americans</w:t>
      </w:r>
      <w:r>
        <w:rPr>
          <w:spacing w:val="-3"/>
        </w:rPr>
        <w:t> </w:t>
      </w:r>
      <w:r>
        <w:rPr/>
        <w:t>are widowed each year. Bereavement is a natural response to death of a loved one. Its features, almost universally recognized, include crying and sorrow, anxiety and agitation, insomnia, and loss of appetite (</w:t>
      </w:r>
      <w:r>
        <w:rPr>
          <w:i/>
        </w:rPr>
        <w:t>Institute of Medicine</w:t>
      </w:r>
      <w:r>
        <w:rPr>
          <w:i/>
        </w:rPr>
        <w:t> [IOM]</w:t>
      </w:r>
      <w:r>
        <w:rPr/>
        <w:t>).</w:t>
      </w:r>
      <w:r>
        <w:rPr>
          <w:spacing w:val="-4"/>
        </w:rPr>
        <w:t> </w:t>
      </w:r>
      <w:r>
        <w:rPr/>
        <w:t>This constellation of symptoms, while overlapping somewhat with major depression, does not by itself constitute a mental disorder. Even though bereavement of less than 2 months’</w:t>
      </w:r>
      <w:r>
        <w:rPr>
          <w:spacing w:val="-12"/>
        </w:rPr>
        <w:t> </w:t>
      </w:r>
      <w:r>
        <w:rPr/>
        <w:t>duration is not considered a mental disorder, it still warrants clinical attention. The justification for clinical attention is that bereavement, as a highly stressful event, increases the probability of, and may cause or exacerbate, mental </w:t>
      </w:r>
      <w:r>
        <w:rPr>
          <w:i/>
        </w:rPr>
        <w:t>and </w:t>
      </w:r>
      <w:r>
        <w:rPr/>
        <w:t>somatic </w:t>
      </w:r>
      <w:r>
        <w:rPr>
          <w:spacing w:val="-2"/>
        </w:rPr>
        <w:t>disorders.</w:t>
      </w:r>
    </w:p>
    <w:p>
      <w:pPr>
        <w:pStyle w:val="BodyText"/>
        <w:spacing w:before="298"/>
        <w:ind w:right="1815"/>
      </w:pPr>
      <w:r>
        <w:rPr/>
        <w:t>Bereavement</w:t>
      </w:r>
      <w:r>
        <w:rPr>
          <w:spacing w:val="-5"/>
        </w:rPr>
        <w:t> </w:t>
      </w:r>
      <w:r>
        <w:rPr/>
        <w:t>is</w:t>
      </w:r>
      <w:r>
        <w:rPr>
          <w:spacing w:val="-5"/>
        </w:rPr>
        <w:t> </w:t>
      </w:r>
      <w:r>
        <w:rPr/>
        <w:t>an</w:t>
      </w:r>
      <w:r>
        <w:rPr>
          <w:spacing w:val="-5"/>
        </w:rPr>
        <w:t> </w:t>
      </w:r>
      <w:r>
        <w:rPr/>
        <w:t>important</w:t>
      </w:r>
      <w:r>
        <w:rPr>
          <w:spacing w:val="-5"/>
        </w:rPr>
        <w:t> </w:t>
      </w:r>
      <w:r>
        <w:rPr/>
        <w:t>and</w:t>
      </w:r>
      <w:r>
        <w:rPr>
          <w:spacing w:val="-5"/>
        </w:rPr>
        <w:t> </w:t>
      </w:r>
      <w:r>
        <w:rPr/>
        <w:t>well-established</w:t>
      </w:r>
      <w:r>
        <w:rPr>
          <w:spacing w:val="-5"/>
        </w:rPr>
        <w:t> </w:t>
      </w:r>
      <w:r>
        <w:rPr/>
        <w:t>risk</w:t>
      </w:r>
      <w:r>
        <w:rPr>
          <w:spacing w:val="-5"/>
        </w:rPr>
        <w:t> </w:t>
      </w:r>
      <w:r>
        <w:rPr/>
        <w:t>factor</w:t>
      </w:r>
      <w:r>
        <w:rPr>
          <w:spacing w:val="-5"/>
        </w:rPr>
        <w:t> </w:t>
      </w:r>
      <w:r>
        <w:rPr/>
        <w:t>for</w:t>
      </w:r>
      <w:r>
        <w:rPr>
          <w:spacing w:val="-5"/>
        </w:rPr>
        <w:t> </w:t>
      </w:r>
      <w:r>
        <w:rPr/>
        <w:t>depression. At least 10 to 20 percent of widows and widowers develop clinically significant depression during the first year of bereavement. Without treatment, such depressions tend to persist, become chronic, and lead to further disability and impairments in general health, including alterations in endocrine and immune function (</w:t>
      </w:r>
      <w:r>
        <w:rPr>
          <w:i/>
        </w:rPr>
        <w:t>Zisook &amp; Shuchter,</w:t>
      </w:r>
      <w:r>
        <w:rPr>
          <w:i/>
          <w:spacing w:val="40"/>
        </w:rPr>
        <w:t> </w:t>
      </w:r>
      <w:r>
        <w:rPr>
          <w:i/>
        </w:rPr>
        <w:t>Zisook et al.</w:t>
      </w:r>
      <w:r>
        <w:rPr/>
        <w:t>). Several preventive interventions, including participation in self-help groups, have been shown to prevent depression among widows and widowers, although one study suggested that self-help groups can exacerbate depressive symptoms in certain individuals (</w:t>
      </w:r>
      <w:r>
        <w:rPr>
          <w:i/>
        </w:rPr>
        <w:t>Levy et al.</w:t>
      </w:r>
      <w:r>
        <w:rPr/>
        <w:t>).</w:t>
      </w:r>
    </w:p>
    <w:p>
      <w:pPr>
        <w:pStyle w:val="BodyText"/>
        <w:spacing w:after="0"/>
        <w:sectPr>
          <w:pgSz w:w="12240" w:h="15840"/>
          <w:pgMar w:header="744" w:footer="0" w:top="1880" w:bottom="280" w:left="1080" w:right="0"/>
        </w:sectPr>
      </w:pPr>
    </w:p>
    <w:p>
      <w:pPr>
        <w:pStyle w:val="BodyText"/>
        <w:spacing w:before="297"/>
        <w:ind w:left="0"/>
      </w:pPr>
    </w:p>
    <w:p>
      <w:pPr>
        <w:pStyle w:val="BodyText"/>
        <w:ind w:right="1862"/>
      </w:pPr>
      <w:r>
        <w:rPr/>
        <w:t>Bereavement-associated depression often coexists with another type of emotional</w:t>
      </w:r>
      <w:r>
        <w:rPr>
          <w:spacing w:val="-4"/>
        </w:rPr>
        <w:t> </w:t>
      </w:r>
      <w:r>
        <w:rPr/>
        <w:t>distress,</w:t>
      </w:r>
      <w:r>
        <w:rPr>
          <w:spacing w:val="-4"/>
        </w:rPr>
        <w:t> </w:t>
      </w:r>
      <w:r>
        <w:rPr/>
        <w:t>which</w:t>
      </w:r>
      <w:r>
        <w:rPr>
          <w:spacing w:val="-4"/>
        </w:rPr>
        <w:t> </w:t>
      </w:r>
      <w:r>
        <w:rPr/>
        <w:t>has</w:t>
      </w:r>
      <w:r>
        <w:rPr>
          <w:spacing w:val="-4"/>
        </w:rPr>
        <w:t> </w:t>
      </w:r>
      <w:r>
        <w:rPr/>
        <w:t>been</w:t>
      </w:r>
      <w:r>
        <w:rPr>
          <w:spacing w:val="-4"/>
        </w:rPr>
        <w:t> </w:t>
      </w:r>
      <w:r>
        <w:rPr/>
        <w:t>termed</w:t>
      </w:r>
      <w:r>
        <w:rPr>
          <w:spacing w:val="-4"/>
        </w:rPr>
        <w:t> </w:t>
      </w:r>
      <w:r>
        <w:rPr/>
        <w:t>traumatic</w:t>
      </w:r>
      <w:r>
        <w:rPr>
          <w:spacing w:val="-5"/>
        </w:rPr>
        <w:t> </w:t>
      </w:r>
      <w:r>
        <w:rPr/>
        <w:t>grief</w:t>
      </w:r>
      <w:r>
        <w:rPr>
          <w:spacing w:val="-4"/>
        </w:rPr>
        <w:t> </w:t>
      </w:r>
      <w:r>
        <w:rPr/>
        <w:t>(</w:t>
      </w:r>
      <w:r>
        <w:rPr>
          <w:i/>
        </w:rPr>
        <w:t>Prigerson</w:t>
      </w:r>
      <w:r>
        <w:rPr>
          <w:i/>
          <w:spacing w:val="-4"/>
        </w:rPr>
        <w:t> </w:t>
      </w:r>
      <w:r>
        <w:rPr>
          <w:i/>
        </w:rPr>
        <w:t>et</w:t>
      </w:r>
      <w:r>
        <w:rPr>
          <w:i/>
          <w:spacing w:val="-4"/>
        </w:rPr>
        <w:t> </w:t>
      </w:r>
      <w:r>
        <w:rPr>
          <w:i/>
        </w:rPr>
        <w:t>al.,</w:t>
      </w:r>
      <w:r>
        <w:rPr>
          <w:i/>
        </w:rPr>
        <w:t> in press</w:t>
      </w:r>
      <w:r>
        <w:rPr/>
        <w:t>). The symptoms of traumatic grief appear to be a mixture</w:t>
      </w:r>
    </w:p>
    <w:p>
      <w:pPr>
        <w:pStyle w:val="BodyText"/>
        <w:spacing w:line="237" w:lineRule="auto"/>
        <w:ind w:right="1807"/>
      </w:pPr>
      <w:r>
        <w:rPr/>
        <w:t>of symptoms of both pathological grief and posttraumatic stress disorder (</w:t>
      </w:r>
      <w:r>
        <w:rPr>
          <w:i/>
        </w:rPr>
        <w:t>Frank et al.</w:t>
      </w:r>
      <w:r>
        <w:rPr/>
        <w:t>). Such symptoms are extremely disabling, associated with functional and health impairment and with persistent suicidal thoughts, and may</w:t>
      </w:r>
      <w:r>
        <w:rPr>
          <w:spacing w:val="-4"/>
        </w:rPr>
        <w:t> </w:t>
      </w:r>
      <w:r>
        <w:rPr/>
        <w:t>well</w:t>
      </w:r>
      <w:r>
        <w:rPr>
          <w:spacing w:val="-4"/>
        </w:rPr>
        <w:t> </w:t>
      </w:r>
      <w:r>
        <w:rPr/>
        <w:t>respond</w:t>
      </w:r>
      <w:r>
        <w:rPr>
          <w:spacing w:val="-4"/>
        </w:rPr>
        <w:t> </w:t>
      </w:r>
      <w:r>
        <w:rPr/>
        <w:t>to</w:t>
      </w:r>
      <w:r>
        <w:rPr>
          <w:spacing w:val="-4"/>
        </w:rPr>
        <w:t> </w:t>
      </w:r>
      <w:r>
        <w:rPr/>
        <w:t>pharmacotherapy</w:t>
      </w:r>
      <w:r>
        <w:rPr>
          <w:spacing w:val="-4"/>
        </w:rPr>
        <w:t> </w:t>
      </w:r>
      <w:r>
        <w:rPr/>
        <w:t>(</w:t>
      </w:r>
      <w:r>
        <w:rPr>
          <w:i/>
        </w:rPr>
        <w:t>Zygmont</w:t>
      </w:r>
      <w:r>
        <w:rPr>
          <w:i/>
          <w:spacing w:val="-4"/>
        </w:rPr>
        <w:t> </w:t>
      </w:r>
      <w:r>
        <w:rPr>
          <w:i/>
        </w:rPr>
        <w:t>et</w:t>
      </w:r>
      <w:r>
        <w:rPr>
          <w:i/>
          <w:spacing w:val="-4"/>
        </w:rPr>
        <w:t> </w:t>
      </w:r>
      <w:r>
        <w:rPr>
          <w:i/>
        </w:rPr>
        <w:t>al.</w:t>
      </w:r>
      <w:r>
        <w:rPr/>
        <w:t>).</w:t>
      </w:r>
      <w:r>
        <w:rPr>
          <w:spacing w:val="-4"/>
        </w:rPr>
        <w:t> </w:t>
      </w:r>
      <w:r>
        <w:rPr/>
        <w:t>Increased</w:t>
      </w:r>
      <w:r>
        <w:rPr>
          <w:spacing w:val="-4"/>
        </w:rPr>
        <w:t> </w:t>
      </w:r>
      <w:r>
        <w:rPr/>
        <w:t>illness</w:t>
      </w:r>
      <w:r>
        <w:rPr>
          <w:spacing w:val="-4"/>
        </w:rPr>
        <w:t> </w:t>
      </w:r>
      <w:r>
        <w:rPr/>
        <w:t>and mortality from suicide are the most serious consequences of late-life depression. The dynamics around loss in later life need greater clarification. One pivotal question is why some, in confronting loss with aging, succumb to depression and suicide—which, as noted earlier, has its highest</w:t>
      </w:r>
    </w:p>
    <w:p>
      <w:pPr>
        <w:pStyle w:val="BodyText"/>
        <w:spacing w:before="4"/>
        <w:ind w:right="1852"/>
      </w:pPr>
      <w:r>
        <w:rPr/>
        <w:t>frequency after age 65—while others respond with new adaptive strategies. Research</w:t>
      </w:r>
      <w:r>
        <w:rPr>
          <w:spacing w:val="-4"/>
        </w:rPr>
        <w:t> </w:t>
      </w:r>
      <w:r>
        <w:rPr/>
        <w:t>on</w:t>
      </w:r>
      <w:r>
        <w:rPr>
          <w:spacing w:val="-4"/>
        </w:rPr>
        <w:t> </w:t>
      </w:r>
      <w:r>
        <w:rPr/>
        <w:t>health</w:t>
      </w:r>
      <w:r>
        <w:rPr>
          <w:spacing w:val="-4"/>
        </w:rPr>
        <w:t> </w:t>
      </w:r>
      <w:r>
        <w:rPr/>
        <w:t>promotion</w:t>
      </w:r>
      <w:r>
        <w:rPr>
          <w:spacing w:val="-4"/>
        </w:rPr>
        <w:t> </w:t>
      </w:r>
      <w:r>
        <w:rPr/>
        <w:t>also</w:t>
      </w:r>
      <w:r>
        <w:rPr>
          <w:spacing w:val="-4"/>
        </w:rPr>
        <w:t> </w:t>
      </w:r>
      <w:r>
        <w:rPr/>
        <w:t>needs</w:t>
      </w:r>
      <w:r>
        <w:rPr>
          <w:spacing w:val="-4"/>
        </w:rPr>
        <w:t> </w:t>
      </w:r>
      <w:r>
        <w:rPr/>
        <w:t>to</w:t>
      </w:r>
      <w:r>
        <w:rPr>
          <w:spacing w:val="-4"/>
        </w:rPr>
        <w:t> </w:t>
      </w:r>
      <w:r>
        <w:rPr/>
        <w:t>identify</w:t>
      </w:r>
      <w:r>
        <w:rPr>
          <w:spacing w:val="-4"/>
        </w:rPr>
        <w:t> </w:t>
      </w:r>
      <w:r>
        <w:rPr/>
        <w:t>ways</w:t>
      </w:r>
      <w:r>
        <w:rPr>
          <w:spacing w:val="-4"/>
        </w:rPr>
        <w:t> </w:t>
      </w:r>
      <w:r>
        <w:rPr/>
        <w:t>to</w:t>
      </w:r>
      <w:r>
        <w:rPr>
          <w:spacing w:val="-4"/>
        </w:rPr>
        <w:t> </w:t>
      </w:r>
      <w:r>
        <w:rPr/>
        <w:t>prevent</w:t>
      </w:r>
      <w:r>
        <w:rPr>
          <w:spacing w:val="-4"/>
        </w:rPr>
        <w:t> </w:t>
      </w:r>
      <w:r>
        <w:rPr/>
        <w:t>adverse reactions and to promote positive responses to loss in later life. Meanwhile, despite cultural attitudes that older persons can handle bereavement by themselves or with support from family and friends, it is imperative that those who are unable to cope be encouraged to access mental health services. Bereavement is not a mental disorder but, if unattended to, has serious mental health and other health consequences.</w:t>
      </w:r>
    </w:p>
    <w:p>
      <w:pPr>
        <w:pStyle w:val="Heading3"/>
        <w:spacing w:line="321" w:lineRule="exact" w:before="304"/>
      </w:pPr>
      <w:r>
        <w:rPr>
          <w:spacing w:val="-2"/>
        </w:rPr>
        <w:t>Disorders</w:t>
      </w:r>
    </w:p>
    <w:p>
      <w:pPr>
        <w:pStyle w:val="BodyText"/>
        <w:ind w:right="2165"/>
        <w:jc w:val="both"/>
      </w:pPr>
      <w:r>
        <w:rPr/>
        <w:t>Older</w:t>
      </w:r>
      <w:r>
        <w:rPr>
          <w:spacing w:val="-3"/>
        </w:rPr>
        <w:t> </w:t>
      </w:r>
      <w:r>
        <w:rPr/>
        <w:t>adults</w:t>
      </w:r>
      <w:r>
        <w:rPr>
          <w:spacing w:val="-3"/>
        </w:rPr>
        <w:t> </w:t>
      </w:r>
      <w:r>
        <w:rPr/>
        <w:t>are</w:t>
      </w:r>
      <w:r>
        <w:rPr>
          <w:spacing w:val="-4"/>
        </w:rPr>
        <w:t> </w:t>
      </w:r>
      <w:r>
        <w:rPr/>
        <w:t>encumbered</w:t>
      </w:r>
      <w:r>
        <w:rPr>
          <w:spacing w:val="-3"/>
        </w:rPr>
        <w:t> </w:t>
      </w:r>
      <w:r>
        <w:rPr/>
        <w:t>by</w:t>
      </w:r>
      <w:r>
        <w:rPr>
          <w:spacing w:val="-3"/>
        </w:rPr>
        <w:t> </w:t>
      </w:r>
      <w:r>
        <w:rPr/>
        <w:t>many</w:t>
      </w:r>
      <w:r>
        <w:rPr>
          <w:spacing w:val="-3"/>
        </w:rPr>
        <w:t> </w:t>
      </w:r>
      <w:r>
        <w:rPr/>
        <w:t>of</w:t>
      </w:r>
      <w:r>
        <w:rPr>
          <w:spacing w:val="-3"/>
        </w:rPr>
        <w:t> </w:t>
      </w:r>
      <w:r>
        <w:rPr/>
        <w:t>the</w:t>
      </w:r>
      <w:r>
        <w:rPr>
          <w:spacing w:val="-4"/>
        </w:rPr>
        <w:t> </w:t>
      </w:r>
      <w:r>
        <w:rPr/>
        <w:t>same</w:t>
      </w:r>
      <w:r>
        <w:rPr>
          <w:spacing w:val="-4"/>
        </w:rPr>
        <w:t> </w:t>
      </w:r>
      <w:r>
        <w:rPr/>
        <w:t>mental</w:t>
      </w:r>
      <w:r>
        <w:rPr>
          <w:spacing w:val="-3"/>
        </w:rPr>
        <w:t> </w:t>
      </w:r>
      <w:r>
        <w:rPr/>
        <w:t>disorders</w:t>
      </w:r>
      <w:r>
        <w:rPr>
          <w:spacing w:val="-3"/>
        </w:rPr>
        <w:t> </w:t>
      </w:r>
      <w:r>
        <w:rPr/>
        <w:t>as</w:t>
      </w:r>
      <w:r>
        <w:rPr>
          <w:spacing w:val="-3"/>
        </w:rPr>
        <w:t> </w:t>
      </w:r>
      <w:r>
        <w:rPr/>
        <w:t>are other</w:t>
      </w:r>
      <w:r>
        <w:rPr>
          <w:spacing w:val="-2"/>
        </w:rPr>
        <w:t> </w:t>
      </w:r>
      <w:r>
        <w:rPr/>
        <w:t>adults;</w:t>
      </w:r>
      <w:r>
        <w:rPr>
          <w:spacing w:val="-2"/>
        </w:rPr>
        <w:t> </w:t>
      </w:r>
      <w:r>
        <w:rPr/>
        <w:t>however,</w:t>
      </w:r>
      <w:r>
        <w:rPr>
          <w:spacing w:val="-2"/>
        </w:rPr>
        <w:t> </w:t>
      </w:r>
      <w:r>
        <w:rPr/>
        <w:t>the</w:t>
      </w:r>
      <w:r>
        <w:rPr>
          <w:spacing w:val="-3"/>
        </w:rPr>
        <w:t> </w:t>
      </w:r>
      <w:r>
        <w:rPr/>
        <w:t>prevalence,</w:t>
      </w:r>
      <w:r>
        <w:rPr>
          <w:spacing w:val="-2"/>
        </w:rPr>
        <w:t> </w:t>
      </w:r>
      <w:r>
        <w:rPr/>
        <w:t>nature,</w:t>
      </w:r>
      <w:r>
        <w:rPr>
          <w:spacing w:val="-2"/>
        </w:rPr>
        <w:t> </w:t>
      </w:r>
      <w:r>
        <w:rPr/>
        <w:t>and</w:t>
      </w:r>
      <w:r>
        <w:rPr>
          <w:spacing w:val="-2"/>
        </w:rPr>
        <w:t> </w:t>
      </w:r>
      <w:r>
        <w:rPr/>
        <w:t>course</w:t>
      </w:r>
      <w:r>
        <w:rPr>
          <w:spacing w:val="-3"/>
        </w:rPr>
        <w:t> </w:t>
      </w:r>
      <w:r>
        <w:rPr/>
        <w:t>of</w:t>
      </w:r>
      <w:r>
        <w:rPr>
          <w:spacing w:val="-2"/>
        </w:rPr>
        <w:t> </w:t>
      </w:r>
      <w:r>
        <w:rPr/>
        <w:t>each</w:t>
      </w:r>
      <w:r>
        <w:rPr>
          <w:spacing w:val="-2"/>
        </w:rPr>
        <w:t> </w:t>
      </w:r>
      <w:r>
        <w:rPr/>
        <w:t>disorder may be very different. This section provides a general overview</w:t>
      </w:r>
    </w:p>
    <w:p>
      <w:pPr>
        <w:pStyle w:val="BodyText"/>
        <w:spacing w:line="237" w:lineRule="auto"/>
        <w:ind w:right="1969"/>
        <w:jc w:val="both"/>
      </w:pPr>
      <w:r>
        <w:rPr/>
        <w:t>of</w:t>
      </w:r>
      <w:r>
        <w:rPr>
          <w:spacing w:val="-4"/>
        </w:rPr>
        <w:t> </w:t>
      </w:r>
      <w:r>
        <w:rPr/>
        <w:t>assessment,</w:t>
      </w:r>
      <w:r>
        <w:rPr>
          <w:spacing w:val="-4"/>
        </w:rPr>
        <w:t> </w:t>
      </w:r>
      <w:r>
        <w:rPr/>
        <w:t>diagnosis,</w:t>
      </w:r>
      <w:r>
        <w:rPr>
          <w:spacing w:val="-4"/>
        </w:rPr>
        <w:t> </w:t>
      </w:r>
      <w:r>
        <w:rPr/>
        <w:t>and</w:t>
      </w:r>
      <w:r>
        <w:rPr>
          <w:spacing w:val="-4"/>
        </w:rPr>
        <w:t> </w:t>
      </w:r>
      <w:r>
        <w:rPr/>
        <w:t>treatment</w:t>
      </w:r>
      <w:r>
        <w:rPr>
          <w:spacing w:val="-4"/>
        </w:rPr>
        <w:t> </w:t>
      </w:r>
      <w:r>
        <w:rPr/>
        <w:t>of</w:t>
      </w:r>
      <w:r>
        <w:rPr>
          <w:spacing w:val="-4"/>
        </w:rPr>
        <w:t> </w:t>
      </w:r>
      <w:r>
        <w:rPr/>
        <w:t>mental</w:t>
      </w:r>
      <w:r>
        <w:rPr>
          <w:spacing w:val="-4"/>
        </w:rPr>
        <w:t> </w:t>
      </w:r>
      <w:r>
        <w:rPr/>
        <w:t>disorders</w:t>
      </w:r>
      <w:r>
        <w:rPr>
          <w:spacing w:val="-4"/>
        </w:rPr>
        <w:t> </w:t>
      </w:r>
      <w:r>
        <w:rPr/>
        <w:t>in</w:t>
      </w:r>
      <w:r>
        <w:rPr>
          <w:spacing w:val="-4"/>
        </w:rPr>
        <w:t> </w:t>
      </w:r>
      <w:r>
        <w:rPr/>
        <w:t>older</w:t>
      </w:r>
      <w:r>
        <w:rPr>
          <w:spacing w:val="-4"/>
        </w:rPr>
        <w:t> </w:t>
      </w:r>
      <w:r>
        <w:rPr/>
        <w:t>people. Its purpose is to describe issues common to many mental disorders.</w:t>
      </w:r>
    </w:p>
    <w:p>
      <w:pPr>
        <w:pStyle w:val="BodyText"/>
        <w:spacing w:before="316"/>
        <w:ind w:right="1841"/>
      </w:pPr>
      <w:r>
        <w:rPr/>
        <w:t>Assessment and diagnosis of late-life mental disorders are especially challenging by virtue of several distinctive characteristics of older adults. First, the clinical presentation of older adults with mental disorders may be different</w:t>
      </w:r>
      <w:r>
        <w:rPr>
          <w:spacing w:val="-4"/>
        </w:rPr>
        <w:t> </w:t>
      </w:r>
      <w:r>
        <w:rPr/>
        <w:t>from</w:t>
      </w:r>
      <w:r>
        <w:rPr>
          <w:spacing w:val="-4"/>
        </w:rPr>
        <w:t> </w:t>
      </w:r>
      <w:r>
        <w:rPr/>
        <w:t>that</w:t>
      </w:r>
      <w:r>
        <w:rPr>
          <w:spacing w:val="-4"/>
        </w:rPr>
        <w:t> </w:t>
      </w:r>
      <w:r>
        <w:rPr/>
        <w:t>of</w:t>
      </w:r>
      <w:r>
        <w:rPr>
          <w:spacing w:val="-4"/>
        </w:rPr>
        <w:t> </w:t>
      </w:r>
      <w:r>
        <w:rPr/>
        <w:t>other</w:t>
      </w:r>
      <w:r>
        <w:rPr>
          <w:spacing w:val="-4"/>
        </w:rPr>
        <w:t> </w:t>
      </w:r>
      <w:r>
        <w:rPr/>
        <w:t>adults,</w:t>
      </w:r>
      <w:r>
        <w:rPr>
          <w:spacing w:val="-4"/>
        </w:rPr>
        <w:t> </w:t>
      </w:r>
      <w:r>
        <w:rPr/>
        <w:t>making</w:t>
      </w:r>
      <w:r>
        <w:rPr>
          <w:spacing w:val="-4"/>
        </w:rPr>
        <w:t> </w:t>
      </w:r>
      <w:r>
        <w:rPr/>
        <w:t>detection</w:t>
      </w:r>
      <w:r>
        <w:rPr>
          <w:spacing w:val="-4"/>
        </w:rPr>
        <w:t> </w:t>
      </w:r>
      <w:r>
        <w:rPr/>
        <w:t>of</w:t>
      </w:r>
      <w:r>
        <w:rPr>
          <w:spacing w:val="-4"/>
        </w:rPr>
        <w:t> </w:t>
      </w:r>
      <w:r>
        <w:rPr/>
        <w:t>treatable</w:t>
      </w:r>
      <w:r>
        <w:rPr>
          <w:spacing w:val="-5"/>
        </w:rPr>
        <w:t> </w:t>
      </w:r>
      <w:r>
        <w:rPr/>
        <w:t>illness</w:t>
      </w:r>
      <w:r>
        <w:rPr>
          <w:spacing w:val="-4"/>
        </w:rPr>
        <w:t> </w:t>
      </w:r>
      <w:r>
        <w:rPr/>
        <w:t>more difficult. For example, many older individuals present with somatic complaints and experience symptoms of depression and anxiety that do not meet the full criteria for depressive or anxiety disorders. The consequences of these sub-syndromal conditions may be just as deleterious as</w:t>
      </w:r>
    </w:p>
    <w:p>
      <w:pPr>
        <w:pStyle w:val="BodyText"/>
        <w:spacing w:after="0"/>
        <w:sectPr>
          <w:pgSz w:w="12240" w:h="15840"/>
          <w:pgMar w:header="744" w:footer="0" w:top="1880" w:bottom="280" w:left="1080" w:right="0"/>
        </w:sectPr>
      </w:pPr>
    </w:p>
    <w:p>
      <w:pPr>
        <w:pStyle w:val="BodyText"/>
        <w:spacing w:before="297"/>
        <w:ind w:left="0"/>
      </w:pPr>
    </w:p>
    <w:p>
      <w:pPr>
        <w:spacing w:before="0"/>
        <w:ind w:left="720" w:right="2073" w:firstLine="0"/>
        <w:jc w:val="left"/>
        <w:rPr>
          <w:sz w:val="28"/>
        </w:rPr>
      </w:pPr>
      <w:r>
        <w:rPr>
          <w:sz w:val="28"/>
        </w:rPr>
        <w:t>the</w:t>
      </w:r>
      <w:r>
        <w:rPr>
          <w:spacing w:val="-5"/>
          <w:sz w:val="28"/>
        </w:rPr>
        <w:t> </w:t>
      </w:r>
      <w:r>
        <w:rPr>
          <w:sz w:val="28"/>
        </w:rPr>
        <w:t>syndromes</w:t>
      </w:r>
      <w:r>
        <w:rPr>
          <w:spacing w:val="-4"/>
          <w:sz w:val="28"/>
        </w:rPr>
        <w:t> </w:t>
      </w:r>
      <w:r>
        <w:rPr>
          <w:sz w:val="28"/>
        </w:rPr>
        <w:t>themselves.</w:t>
      </w:r>
      <w:r>
        <w:rPr>
          <w:spacing w:val="-4"/>
          <w:sz w:val="28"/>
        </w:rPr>
        <w:t> </w:t>
      </w:r>
      <w:r>
        <w:rPr>
          <w:sz w:val="28"/>
        </w:rPr>
        <w:t>Failure</w:t>
      </w:r>
      <w:r>
        <w:rPr>
          <w:spacing w:val="-5"/>
          <w:sz w:val="28"/>
        </w:rPr>
        <w:t> </w:t>
      </w:r>
      <w:r>
        <w:rPr>
          <w:sz w:val="28"/>
        </w:rPr>
        <w:t>to</w:t>
      </w:r>
      <w:r>
        <w:rPr>
          <w:spacing w:val="-4"/>
          <w:sz w:val="28"/>
        </w:rPr>
        <w:t> </w:t>
      </w:r>
      <w:r>
        <w:rPr>
          <w:sz w:val="28"/>
        </w:rPr>
        <w:t>detect</w:t>
      </w:r>
      <w:r>
        <w:rPr>
          <w:spacing w:val="-4"/>
          <w:sz w:val="28"/>
        </w:rPr>
        <w:t> </w:t>
      </w:r>
      <w:r>
        <w:rPr>
          <w:sz w:val="28"/>
        </w:rPr>
        <w:t>individuals</w:t>
      </w:r>
      <w:r>
        <w:rPr>
          <w:spacing w:val="-4"/>
          <w:sz w:val="28"/>
        </w:rPr>
        <w:t> </w:t>
      </w:r>
      <w:r>
        <w:rPr>
          <w:sz w:val="28"/>
        </w:rPr>
        <w:t>who</w:t>
      </w:r>
      <w:r>
        <w:rPr>
          <w:spacing w:val="-4"/>
          <w:sz w:val="28"/>
        </w:rPr>
        <w:t> </w:t>
      </w:r>
      <w:r>
        <w:rPr>
          <w:sz w:val="28"/>
        </w:rPr>
        <w:t>truly</w:t>
      </w:r>
      <w:r>
        <w:rPr>
          <w:spacing w:val="-4"/>
          <w:sz w:val="28"/>
        </w:rPr>
        <w:t> </w:t>
      </w:r>
      <w:r>
        <w:rPr>
          <w:sz w:val="28"/>
        </w:rPr>
        <w:t>have treatable mental disorders represents a serious public health problem (</w:t>
      </w:r>
      <w:r>
        <w:rPr>
          <w:i/>
          <w:sz w:val="28"/>
        </w:rPr>
        <w:t>National</w:t>
      </w:r>
      <w:r>
        <w:rPr>
          <w:i/>
          <w:spacing w:val="-3"/>
          <w:sz w:val="28"/>
        </w:rPr>
        <w:t> </w:t>
      </w:r>
      <w:r>
        <w:rPr>
          <w:i/>
          <w:sz w:val="28"/>
        </w:rPr>
        <w:t>Institutes</w:t>
      </w:r>
      <w:r>
        <w:rPr>
          <w:i/>
          <w:spacing w:val="-3"/>
          <w:sz w:val="28"/>
        </w:rPr>
        <w:t> </w:t>
      </w:r>
      <w:r>
        <w:rPr>
          <w:i/>
          <w:sz w:val="28"/>
        </w:rPr>
        <w:t>of</w:t>
      </w:r>
      <w:r>
        <w:rPr>
          <w:i/>
          <w:spacing w:val="-3"/>
          <w:sz w:val="28"/>
        </w:rPr>
        <w:t> </w:t>
      </w:r>
      <w:r>
        <w:rPr>
          <w:i/>
          <w:sz w:val="28"/>
        </w:rPr>
        <w:t>Health</w:t>
      </w:r>
      <w:r>
        <w:rPr>
          <w:i/>
          <w:spacing w:val="-3"/>
          <w:sz w:val="28"/>
        </w:rPr>
        <w:t> </w:t>
      </w:r>
      <w:r>
        <w:rPr>
          <w:i/>
          <w:sz w:val="28"/>
        </w:rPr>
        <w:t>[NIH]</w:t>
      </w:r>
      <w:r>
        <w:rPr>
          <w:i/>
          <w:spacing w:val="-3"/>
          <w:sz w:val="28"/>
        </w:rPr>
        <w:t> </w:t>
      </w:r>
      <w:r>
        <w:rPr>
          <w:i/>
          <w:sz w:val="28"/>
        </w:rPr>
        <w:t>Consensus</w:t>
      </w:r>
      <w:r>
        <w:rPr>
          <w:i/>
          <w:spacing w:val="-3"/>
          <w:sz w:val="28"/>
        </w:rPr>
        <w:t> </w:t>
      </w:r>
      <w:r>
        <w:rPr>
          <w:i/>
          <w:sz w:val="28"/>
        </w:rPr>
        <w:t>Development</w:t>
      </w:r>
      <w:r>
        <w:rPr>
          <w:i/>
          <w:spacing w:val="-3"/>
          <w:sz w:val="28"/>
        </w:rPr>
        <w:t> </w:t>
      </w:r>
      <w:r>
        <w:rPr>
          <w:i/>
          <w:sz w:val="28"/>
        </w:rPr>
        <w:t>Panel</w:t>
      </w:r>
      <w:r>
        <w:rPr>
          <w:i/>
          <w:spacing w:val="-3"/>
          <w:sz w:val="28"/>
        </w:rPr>
        <w:t> </w:t>
      </w:r>
      <w:r>
        <w:rPr>
          <w:i/>
          <w:sz w:val="28"/>
        </w:rPr>
        <w:t>on</w:t>
      </w:r>
      <w:r>
        <w:rPr>
          <w:i/>
          <w:sz w:val="28"/>
        </w:rPr>
        <w:t> Depression in Late Life</w:t>
      </w:r>
      <w:r>
        <w:rPr>
          <w:sz w:val="28"/>
        </w:rPr>
        <w:t>).</w:t>
      </w:r>
    </w:p>
    <w:p>
      <w:pPr>
        <w:pStyle w:val="BodyText"/>
        <w:spacing w:before="312"/>
        <w:ind w:right="1960"/>
        <w:rPr>
          <w:i/>
        </w:rPr>
      </w:pPr>
      <w:r>
        <w:rPr/>
        <w:t>Detection</w:t>
      </w:r>
      <w:r>
        <w:rPr>
          <w:spacing w:val="-1"/>
        </w:rPr>
        <w:t> </w:t>
      </w:r>
      <w:r>
        <w:rPr/>
        <w:t>of</w:t>
      </w:r>
      <w:r>
        <w:rPr>
          <w:spacing w:val="-1"/>
        </w:rPr>
        <w:t> </w:t>
      </w:r>
      <w:r>
        <w:rPr/>
        <w:t>mental</w:t>
      </w:r>
      <w:r>
        <w:rPr>
          <w:spacing w:val="-1"/>
        </w:rPr>
        <w:t> </w:t>
      </w:r>
      <w:r>
        <w:rPr/>
        <w:t>disorders</w:t>
      </w:r>
      <w:r>
        <w:rPr>
          <w:spacing w:val="-1"/>
        </w:rPr>
        <w:t> </w:t>
      </w:r>
      <w:r>
        <w:rPr/>
        <w:t>in</w:t>
      </w:r>
      <w:r>
        <w:rPr>
          <w:spacing w:val="-1"/>
        </w:rPr>
        <w:t> </w:t>
      </w:r>
      <w:r>
        <w:rPr/>
        <w:t>older</w:t>
      </w:r>
      <w:r>
        <w:rPr>
          <w:spacing w:val="-1"/>
        </w:rPr>
        <w:t> </w:t>
      </w:r>
      <w:r>
        <w:rPr/>
        <w:t>adults</w:t>
      </w:r>
      <w:r>
        <w:rPr>
          <w:spacing w:val="-1"/>
        </w:rPr>
        <w:t> </w:t>
      </w:r>
      <w:r>
        <w:rPr/>
        <w:t>is</w:t>
      </w:r>
      <w:r>
        <w:rPr>
          <w:spacing w:val="-1"/>
        </w:rPr>
        <w:t> </w:t>
      </w:r>
      <w:r>
        <w:rPr/>
        <w:t>complicated</w:t>
      </w:r>
      <w:r>
        <w:rPr>
          <w:spacing w:val="-1"/>
        </w:rPr>
        <w:t> </w:t>
      </w:r>
      <w:r>
        <w:rPr/>
        <w:t>further</w:t>
      </w:r>
      <w:r>
        <w:rPr>
          <w:spacing w:val="-1"/>
        </w:rPr>
        <w:t> </w:t>
      </w:r>
      <w:r>
        <w:rPr/>
        <w:t>by</w:t>
      </w:r>
      <w:r>
        <w:rPr>
          <w:spacing w:val="-1"/>
        </w:rPr>
        <w:t> </w:t>
      </w:r>
      <w:r>
        <w:rPr/>
        <w:t>high comorbidity with other medical disorders. The symptoms of somatic disorders may mimic or mask psychopathology, making diagnosis more taxing. In addition, older individuals are more likely to report somatic symptoms than psychological ones, leading to further under identification of mental disorders (</w:t>
      </w:r>
      <w:r>
        <w:rPr>
          <w:i/>
        </w:rPr>
        <w:t>Blazer</w:t>
      </w:r>
      <w:r>
        <w:rPr/>
        <w:t>). Primary care providers carry much of the burden</w:t>
      </w:r>
      <w:r>
        <w:rPr>
          <w:spacing w:val="-4"/>
        </w:rPr>
        <w:t> </w:t>
      </w:r>
      <w:r>
        <w:rPr/>
        <w:t>for</w:t>
      </w:r>
      <w:r>
        <w:rPr>
          <w:spacing w:val="-4"/>
        </w:rPr>
        <w:t> </w:t>
      </w:r>
      <w:r>
        <w:rPr/>
        <w:t>diagnosis</w:t>
      </w:r>
      <w:r>
        <w:rPr>
          <w:spacing w:val="-4"/>
        </w:rPr>
        <w:t> </w:t>
      </w:r>
      <w:r>
        <w:rPr/>
        <w:t>of</w:t>
      </w:r>
      <w:r>
        <w:rPr>
          <w:spacing w:val="-4"/>
        </w:rPr>
        <w:t> </w:t>
      </w:r>
      <w:r>
        <w:rPr/>
        <w:t>mental</w:t>
      </w:r>
      <w:r>
        <w:rPr>
          <w:spacing w:val="-4"/>
        </w:rPr>
        <w:t> </w:t>
      </w:r>
      <w:r>
        <w:rPr/>
        <w:t>disorders</w:t>
      </w:r>
      <w:r>
        <w:rPr>
          <w:spacing w:val="-4"/>
        </w:rPr>
        <w:t> </w:t>
      </w:r>
      <w:r>
        <w:rPr/>
        <w:t>in</w:t>
      </w:r>
      <w:r>
        <w:rPr>
          <w:spacing w:val="-4"/>
        </w:rPr>
        <w:t> </w:t>
      </w:r>
      <w:r>
        <w:rPr/>
        <w:t>older</w:t>
      </w:r>
      <w:r>
        <w:rPr>
          <w:spacing w:val="-4"/>
        </w:rPr>
        <w:t> </w:t>
      </w:r>
      <w:r>
        <w:rPr/>
        <w:t>adults,</w:t>
      </w:r>
      <w:r>
        <w:rPr>
          <w:spacing w:val="-4"/>
        </w:rPr>
        <w:t> </w:t>
      </w:r>
      <w:r>
        <w:rPr/>
        <w:t>and,</w:t>
      </w:r>
      <w:r>
        <w:rPr>
          <w:spacing w:val="-4"/>
        </w:rPr>
        <w:t> </w:t>
      </w:r>
      <w:r>
        <w:rPr/>
        <w:t>unfortunately, the rates at which they recognize and properly identify disorders often are low. With respect to depression, for example, a significant number of depressed older adults are neither diagnosed nor treated in primary care (</w:t>
      </w:r>
      <w:r>
        <w:rPr>
          <w:i/>
        </w:rPr>
        <w:t>NIH</w:t>
      </w:r>
      <w:r>
        <w:rPr>
          <w:i/>
          <w:spacing w:val="-5"/>
        </w:rPr>
        <w:t> </w:t>
      </w:r>
      <w:r>
        <w:rPr>
          <w:i/>
        </w:rPr>
        <w:t>Consensus</w:t>
      </w:r>
      <w:r>
        <w:rPr>
          <w:i/>
          <w:spacing w:val="-5"/>
        </w:rPr>
        <w:t> </w:t>
      </w:r>
      <w:r>
        <w:rPr>
          <w:i/>
        </w:rPr>
        <w:t>Development</w:t>
      </w:r>
      <w:r>
        <w:rPr>
          <w:i/>
          <w:spacing w:val="-5"/>
        </w:rPr>
        <w:t> </w:t>
      </w:r>
      <w:r>
        <w:rPr>
          <w:i/>
        </w:rPr>
        <w:t>Panel</w:t>
      </w:r>
      <w:r>
        <w:rPr>
          <w:i/>
          <w:spacing w:val="-5"/>
        </w:rPr>
        <w:t> </w:t>
      </w:r>
      <w:r>
        <w:rPr>
          <w:i/>
        </w:rPr>
        <w:t>on</w:t>
      </w:r>
      <w:r>
        <w:rPr>
          <w:i/>
          <w:spacing w:val="-5"/>
        </w:rPr>
        <w:t> </w:t>
      </w:r>
      <w:r>
        <w:rPr>
          <w:i/>
        </w:rPr>
        <w:t>Depression</w:t>
      </w:r>
      <w:r>
        <w:rPr>
          <w:i/>
          <w:spacing w:val="-5"/>
        </w:rPr>
        <w:t> </w:t>
      </w:r>
      <w:r>
        <w:rPr>
          <w:i/>
        </w:rPr>
        <w:t>in</w:t>
      </w:r>
      <w:r>
        <w:rPr>
          <w:i/>
          <w:spacing w:val="-5"/>
        </w:rPr>
        <w:t> </w:t>
      </w:r>
      <w:r>
        <w:rPr>
          <w:i/>
        </w:rPr>
        <w:t>Late</w:t>
      </w:r>
      <w:r>
        <w:rPr>
          <w:i/>
          <w:spacing w:val="-6"/>
        </w:rPr>
        <w:t> </w:t>
      </w:r>
      <w:r>
        <w:rPr>
          <w:i/>
        </w:rPr>
        <w:t>Life,</w:t>
      </w:r>
      <w:r>
        <w:rPr>
          <w:i/>
          <w:spacing w:val="-5"/>
        </w:rPr>
        <w:t> </w:t>
      </w:r>
      <w:r>
        <w:rPr>
          <w:i/>
        </w:rPr>
        <w:t>Unutzer</w:t>
      </w:r>
      <w:r>
        <w:rPr>
          <w:i/>
          <w:spacing w:val="-5"/>
        </w:rPr>
        <w:t> </w:t>
      </w:r>
      <w:r>
        <w:rPr>
          <w:i/>
        </w:rPr>
        <w:t>et</w:t>
      </w:r>
      <w:r>
        <w:rPr>
          <w:i/>
        </w:rPr>
        <w:t> al</w:t>
      </w:r>
      <w:r>
        <w:rPr/>
        <w:t>.). In one study of primary care physicians, only 55 percent of internists felt confident in diagnosing depression, and even fewer (</w:t>
      </w:r>
      <w:r>
        <w:rPr>
          <w:i/>
        </w:rPr>
        <w:t>35 percent of the</w:t>
      </w:r>
    </w:p>
    <w:p>
      <w:pPr>
        <w:pStyle w:val="BodyText"/>
        <w:spacing w:line="295" w:lineRule="exact"/>
        <w:rPr>
          <w:i/>
        </w:rPr>
      </w:pPr>
      <w:r>
        <w:rPr>
          <w:i/>
        </w:rPr>
        <w:t>total</w:t>
      </w:r>
      <w:r>
        <w:rPr/>
        <w:t>)</w:t>
      </w:r>
      <w:r>
        <w:rPr>
          <w:spacing w:val="-4"/>
        </w:rPr>
        <w:t> </w:t>
      </w:r>
      <w:r>
        <w:rPr/>
        <w:t>felt</w:t>
      </w:r>
      <w:r>
        <w:rPr>
          <w:spacing w:val="-2"/>
        </w:rPr>
        <w:t> </w:t>
      </w:r>
      <w:r>
        <w:rPr/>
        <w:t>confident</w:t>
      </w:r>
      <w:r>
        <w:rPr>
          <w:spacing w:val="-1"/>
        </w:rPr>
        <w:t> </w:t>
      </w:r>
      <w:r>
        <w:rPr/>
        <w:t>in</w:t>
      </w:r>
      <w:r>
        <w:rPr>
          <w:spacing w:val="-2"/>
        </w:rPr>
        <w:t> </w:t>
      </w:r>
      <w:r>
        <w:rPr/>
        <w:t>prescribing</w:t>
      </w:r>
      <w:r>
        <w:rPr>
          <w:spacing w:val="-2"/>
        </w:rPr>
        <w:t> </w:t>
      </w:r>
      <w:r>
        <w:rPr/>
        <w:t>antidepressants</w:t>
      </w:r>
      <w:r>
        <w:rPr>
          <w:spacing w:val="-1"/>
        </w:rPr>
        <w:t> </w:t>
      </w:r>
      <w:r>
        <w:rPr/>
        <w:t>to</w:t>
      </w:r>
      <w:r>
        <w:rPr>
          <w:spacing w:val="-2"/>
        </w:rPr>
        <w:t> </w:t>
      </w:r>
      <w:r>
        <w:rPr/>
        <w:t>older</w:t>
      </w:r>
      <w:r>
        <w:rPr>
          <w:spacing w:val="-2"/>
        </w:rPr>
        <w:t> </w:t>
      </w:r>
      <w:r>
        <w:rPr/>
        <w:t>persons</w:t>
      </w:r>
      <w:r>
        <w:rPr>
          <w:spacing w:val="-1"/>
        </w:rPr>
        <w:t> </w:t>
      </w:r>
      <w:r>
        <w:rPr>
          <w:spacing w:val="-2"/>
        </w:rPr>
        <w:t>(</w:t>
      </w:r>
      <w:r>
        <w:rPr>
          <w:i/>
          <w:spacing w:val="-2"/>
        </w:rPr>
        <w:t>Callahan</w:t>
      </w:r>
    </w:p>
    <w:p>
      <w:pPr>
        <w:pStyle w:val="BodyText"/>
        <w:ind w:right="1891"/>
      </w:pPr>
      <w:r>
        <w:rPr>
          <w:i/>
        </w:rPr>
        <w:t>et al</w:t>
      </w:r>
      <w:r>
        <w:rPr/>
        <w:t>.). Physicians were </w:t>
      </w:r>
      <w:r>
        <w:rPr>
          <w:i/>
        </w:rPr>
        <w:t>least </w:t>
      </w:r>
      <w:r>
        <w:rPr/>
        <w:t>likely to report that they felt “very confident” in</w:t>
      </w:r>
      <w:r>
        <w:rPr>
          <w:spacing w:val="-5"/>
        </w:rPr>
        <w:t> </w:t>
      </w:r>
      <w:r>
        <w:rPr/>
        <w:t>evaluating</w:t>
      </w:r>
      <w:r>
        <w:rPr>
          <w:spacing w:val="-5"/>
        </w:rPr>
        <w:t> </w:t>
      </w:r>
      <w:r>
        <w:rPr/>
        <w:t>depression</w:t>
      </w:r>
      <w:r>
        <w:rPr>
          <w:spacing w:val="-5"/>
        </w:rPr>
        <w:t> </w:t>
      </w:r>
      <w:r>
        <w:rPr/>
        <w:t>in</w:t>
      </w:r>
      <w:r>
        <w:rPr>
          <w:spacing w:val="-5"/>
        </w:rPr>
        <w:t> </w:t>
      </w:r>
      <w:r>
        <w:rPr/>
        <w:t>other</w:t>
      </w:r>
      <w:r>
        <w:rPr>
          <w:spacing w:val="-5"/>
        </w:rPr>
        <w:t> </w:t>
      </w:r>
      <w:r>
        <w:rPr/>
        <w:t>late-life</w:t>
      </w:r>
      <w:r>
        <w:rPr>
          <w:spacing w:val="-6"/>
        </w:rPr>
        <w:t> </w:t>
      </w:r>
      <w:r>
        <w:rPr/>
        <w:t>conditions</w:t>
      </w:r>
      <w:r>
        <w:rPr>
          <w:spacing w:val="-5"/>
        </w:rPr>
        <w:t> </w:t>
      </w:r>
      <w:r>
        <w:rPr/>
        <w:t>(</w:t>
      </w:r>
      <w:r>
        <w:rPr>
          <w:i/>
        </w:rPr>
        <w:t>Gallo</w:t>
      </w:r>
      <w:r>
        <w:rPr>
          <w:i/>
          <w:spacing w:val="-5"/>
        </w:rPr>
        <w:t> </w:t>
      </w:r>
      <w:r>
        <w:rPr>
          <w:i/>
        </w:rPr>
        <w:t>et</w:t>
      </w:r>
      <w:r>
        <w:rPr>
          <w:i/>
          <w:spacing w:val="-5"/>
        </w:rPr>
        <w:t> </w:t>
      </w:r>
      <w:r>
        <w:rPr>
          <w:i/>
        </w:rPr>
        <w:t>al.,</w:t>
      </w:r>
      <w:r>
        <w:rPr>
          <w:i/>
          <w:spacing w:val="-5"/>
        </w:rPr>
        <w:t> </w:t>
      </w:r>
      <w:r>
        <w:rPr>
          <w:i/>
        </w:rPr>
        <w:t>in</w:t>
      </w:r>
      <w:r>
        <w:rPr>
          <w:i/>
          <w:spacing w:val="-5"/>
        </w:rPr>
        <w:t> </w:t>
      </w:r>
      <w:r>
        <w:rPr>
          <w:i/>
        </w:rPr>
        <w:t>press</w:t>
      </w:r>
      <w:r>
        <w:rPr/>
        <w:t>). Researchers estimate that an </w:t>
      </w:r>
      <w:r>
        <w:rPr>
          <w:i/>
        </w:rPr>
        <w:t>unmet </w:t>
      </w:r>
      <w:r>
        <w:rPr/>
        <w:t>need for mental health services may be experienced by up to 63 percent of adults aged 65 years and older with a mental disorder, based on prevalence estimates from the Epidemiologic Catchment Area (ECA) study (</w:t>
      </w:r>
      <w:r>
        <w:rPr>
          <w:i/>
        </w:rPr>
        <w:t>Rabins</w:t>
      </w:r>
      <w:r>
        <w:rPr/>
        <w:t>).</w:t>
      </w:r>
    </w:p>
    <w:p>
      <w:pPr>
        <w:pStyle w:val="BodyText"/>
        <w:spacing w:before="307"/>
        <w:ind w:right="1862"/>
      </w:pPr>
      <w:r>
        <w:rPr/>
        <w:t>The large unmet need for treatment of mental disorders reflects </w:t>
      </w:r>
      <w:r>
        <w:rPr>
          <w:i/>
        </w:rPr>
        <w:t>patient</w:t>
      </w:r>
      <w:r>
        <w:rPr>
          <w:i/>
        </w:rPr>
        <w:t> </w:t>
      </w:r>
      <w:r>
        <w:rPr/>
        <w:t>barriers (e.g., preference for primary care, tendency to emphasize somatic problems,</w:t>
      </w:r>
      <w:r>
        <w:rPr>
          <w:spacing w:val="-7"/>
        </w:rPr>
        <w:t> </w:t>
      </w:r>
      <w:r>
        <w:rPr/>
        <w:t>reluctance</w:t>
      </w:r>
      <w:r>
        <w:rPr>
          <w:spacing w:val="-8"/>
        </w:rPr>
        <w:t> </w:t>
      </w:r>
      <w:r>
        <w:rPr/>
        <w:t>to</w:t>
      </w:r>
      <w:r>
        <w:rPr>
          <w:spacing w:val="-7"/>
        </w:rPr>
        <w:t> </w:t>
      </w:r>
      <w:r>
        <w:rPr/>
        <w:t>disclose</w:t>
      </w:r>
      <w:r>
        <w:rPr>
          <w:spacing w:val="-8"/>
        </w:rPr>
        <w:t> </w:t>
      </w:r>
      <w:r>
        <w:rPr/>
        <w:t>psychological</w:t>
      </w:r>
      <w:r>
        <w:rPr>
          <w:spacing w:val="-7"/>
        </w:rPr>
        <w:t> </w:t>
      </w:r>
      <w:r>
        <w:rPr/>
        <w:t>symptoms),</w:t>
      </w:r>
      <w:r>
        <w:rPr>
          <w:spacing w:val="-8"/>
        </w:rPr>
        <w:t> </w:t>
      </w:r>
      <w:r>
        <w:rPr>
          <w:i/>
        </w:rPr>
        <w:t>provider</w:t>
      </w:r>
      <w:r>
        <w:rPr>
          <w:i/>
          <w:spacing w:val="-8"/>
        </w:rPr>
        <w:t> </w:t>
      </w:r>
      <w:r>
        <w:rPr/>
        <w:t>barriers (e.g., lack of awareness of the manifestations of mental disorders, complexity of treatment, and reluctance to inform patients of a diagnosis), and mental health delivery </w:t>
      </w:r>
      <w:r>
        <w:rPr>
          <w:i/>
        </w:rPr>
        <w:t>system </w:t>
      </w:r>
      <w:r>
        <w:rPr/>
        <w:t>barriers (e.g., time pressures, reimbursement policies).</w:t>
      </w:r>
    </w:p>
    <w:p>
      <w:pPr>
        <w:pStyle w:val="BodyText"/>
        <w:spacing w:before="306"/>
        <w:ind w:right="1993"/>
        <w:jc w:val="both"/>
      </w:pPr>
      <w:r>
        <w:rPr/>
        <w:t>Stereotypes</w:t>
      </w:r>
      <w:r>
        <w:rPr>
          <w:spacing w:val="-3"/>
        </w:rPr>
        <w:t> </w:t>
      </w:r>
      <w:r>
        <w:rPr/>
        <w:t>about</w:t>
      </w:r>
      <w:r>
        <w:rPr>
          <w:spacing w:val="-3"/>
        </w:rPr>
        <w:t> </w:t>
      </w:r>
      <w:r>
        <w:rPr/>
        <w:t>normal</w:t>
      </w:r>
      <w:r>
        <w:rPr>
          <w:spacing w:val="-3"/>
        </w:rPr>
        <w:t> </w:t>
      </w:r>
      <w:r>
        <w:rPr/>
        <w:t>aging</w:t>
      </w:r>
      <w:r>
        <w:rPr>
          <w:spacing w:val="-3"/>
        </w:rPr>
        <w:t> </w:t>
      </w:r>
      <w:r>
        <w:rPr/>
        <w:t>also</w:t>
      </w:r>
      <w:r>
        <w:rPr>
          <w:spacing w:val="-3"/>
        </w:rPr>
        <w:t> </w:t>
      </w:r>
      <w:r>
        <w:rPr/>
        <w:t>can</w:t>
      </w:r>
      <w:r>
        <w:rPr>
          <w:spacing w:val="-3"/>
        </w:rPr>
        <w:t> </w:t>
      </w:r>
      <w:r>
        <w:rPr/>
        <w:t>make</w:t>
      </w:r>
      <w:r>
        <w:rPr>
          <w:spacing w:val="-4"/>
        </w:rPr>
        <w:t> </w:t>
      </w:r>
      <w:r>
        <w:rPr/>
        <w:t>diagnosis</w:t>
      </w:r>
      <w:r>
        <w:rPr>
          <w:spacing w:val="-3"/>
        </w:rPr>
        <w:t> </w:t>
      </w:r>
      <w:r>
        <w:rPr/>
        <w:t>and</w:t>
      </w:r>
      <w:r>
        <w:rPr>
          <w:spacing w:val="-3"/>
        </w:rPr>
        <w:t> </w:t>
      </w:r>
      <w:r>
        <w:rPr/>
        <w:t>assessment</w:t>
      </w:r>
      <w:r>
        <w:rPr>
          <w:spacing w:val="-3"/>
        </w:rPr>
        <w:t> </w:t>
      </w:r>
      <w:r>
        <w:rPr/>
        <w:t>of mental</w:t>
      </w:r>
      <w:r>
        <w:rPr>
          <w:spacing w:val="-4"/>
        </w:rPr>
        <w:t> </w:t>
      </w:r>
      <w:r>
        <w:rPr/>
        <w:t>disorders</w:t>
      </w:r>
      <w:r>
        <w:rPr>
          <w:spacing w:val="-4"/>
        </w:rPr>
        <w:t> </w:t>
      </w:r>
      <w:r>
        <w:rPr/>
        <w:t>in</w:t>
      </w:r>
      <w:r>
        <w:rPr>
          <w:spacing w:val="-4"/>
        </w:rPr>
        <w:t> </w:t>
      </w:r>
      <w:r>
        <w:rPr/>
        <w:t>late</w:t>
      </w:r>
      <w:r>
        <w:rPr>
          <w:spacing w:val="-5"/>
        </w:rPr>
        <w:t> </w:t>
      </w:r>
      <w:r>
        <w:rPr/>
        <w:t>life</w:t>
      </w:r>
      <w:r>
        <w:rPr>
          <w:spacing w:val="-5"/>
        </w:rPr>
        <w:t> </w:t>
      </w:r>
      <w:r>
        <w:rPr/>
        <w:t>challenging.</w:t>
      </w:r>
      <w:r>
        <w:rPr>
          <w:spacing w:val="-4"/>
        </w:rPr>
        <w:t> </w:t>
      </w:r>
      <w:r>
        <w:rPr/>
        <w:t>For</w:t>
      </w:r>
      <w:r>
        <w:rPr>
          <w:spacing w:val="-4"/>
        </w:rPr>
        <w:t> </w:t>
      </w:r>
      <w:r>
        <w:rPr/>
        <w:t>example,</w:t>
      </w:r>
      <w:r>
        <w:rPr>
          <w:spacing w:val="-4"/>
        </w:rPr>
        <w:t> </w:t>
      </w:r>
      <w:r>
        <w:rPr/>
        <w:t>many</w:t>
      </w:r>
      <w:r>
        <w:rPr>
          <w:spacing w:val="-4"/>
        </w:rPr>
        <w:t> </w:t>
      </w:r>
      <w:r>
        <w:rPr/>
        <w:t>people</w:t>
      </w:r>
      <w:r>
        <w:rPr>
          <w:spacing w:val="-5"/>
        </w:rPr>
        <w:t> </w:t>
      </w:r>
      <w:r>
        <w:rPr/>
        <w:t>believe that “senility” is normal and therefore may delay seeking care for relatives</w:t>
      </w:r>
    </w:p>
    <w:p>
      <w:pPr>
        <w:pStyle w:val="BodyText"/>
        <w:spacing w:after="0"/>
        <w:jc w:val="both"/>
        <w:sectPr>
          <w:pgSz w:w="12240" w:h="15840"/>
          <w:pgMar w:header="744" w:footer="0" w:top="1880" w:bottom="280" w:left="1080" w:right="0"/>
        </w:sectPr>
      </w:pPr>
    </w:p>
    <w:p>
      <w:pPr>
        <w:pStyle w:val="BodyText"/>
        <w:spacing w:before="297"/>
        <w:ind w:left="0"/>
      </w:pPr>
    </w:p>
    <w:p>
      <w:pPr>
        <w:pStyle w:val="BodyText"/>
        <w:ind w:right="1815"/>
      </w:pPr>
      <w:r>
        <w:rPr/>
        <w:t>with dementing illnesses. Similarly, patients and their families may believe that depression and hopelessness are natural conditions of older age, especially</w:t>
      </w:r>
      <w:r>
        <w:rPr>
          <w:spacing w:val="-5"/>
        </w:rPr>
        <w:t> </w:t>
      </w:r>
      <w:r>
        <w:rPr/>
        <w:t>with</w:t>
      </w:r>
      <w:r>
        <w:rPr>
          <w:spacing w:val="-5"/>
        </w:rPr>
        <w:t> </w:t>
      </w:r>
      <w:r>
        <w:rPr/>
        <w:t>prolonged</w:t>
      </w:r>
      <w:r>
        <w:rPr>
          <w:spacing w:val="-5"/>
        </w:rPr>
        <w:t> </w:t>
      </w:r>
      <w:r>
        <w:rPr/>
        <w:t>bereavement.</w:t>
      </w:r>
      <w:r>
        <w:rPr>
          <w:spacing w:val="-5"/>
        </w:rPr>
        <w:t> </w:t>
      </w:r>
      <w:r>
        <w:rPr/>
        <w:t>Cognitive</w:t>
      </w:r>
      <w:r>
        <w:rPr>
          <w:spacing w:val="-6"/>
        </w:rPr>
        <w:t> </w:t>
      </w:r>
      <w:r>
        <w:rPr/>
        <w:t>decline,</w:t>
      </w:r>
      <w:r>
        <w:rPr>
          <w:spacing w:val="-5"/>
        </w:rPr>
        <w:t> </w:t>
      </w:r>
      <w:r>
        <w:rPr/>
        <w:t>both</w:t>
      </w:r>
      <w:r>
        <w:rPr>
          <w:spacing w:val="-5"/>
        </w:rPr>
        <w:t> </w:t>
      </w:r>
      <w:r>
        <w:rPr/>
        <w:t>normal</w:t>
      </w:r>
      <w:r>
        <w:rPr>
          <w:spacing w:val="-5"/>
        </w:rPr>
        <w:t> </w:t>
      </w:r>
      <w:r>
        <w:rPr/>
        <w:t>and pathological, can be a barrier to effective identification and assessment of mental</w:t>
      </w:r>
      <w:r>
        <w:rPr>
          <w:spacing w:val="-1"/>
        </w:rPr>
        <w:t> </w:t>
      </w:r>
      <w:r>
        <w:rPr/>
        <w:t>illness</w:t>
      </w:r>
      <w:r>
        <w:rPr>
          <w:spacing w:val="-1"/>
        </w:rPr>
        <w:t> </w:t>
      </w:r>
      <w:r>
        <w:rPr/>
        <w:t>in</w:t>
      </w:r>
      <w:r>
        <w:rPr>
          <w:spacing w:val="-1"/>
        </w:rPr>
        <w:t> </w:t>
      </w:r>
      <w:r>
        <w:rPr/>
        <w:t>late</w:t>
      </w:r>
      <w:r>
        <w:rPr>
          <w:spacing w:val="-2"/>
        </w:rPr>
        <w:t> </w:t>
      </w:r>
      <w:r>
        <w:rPr/>
        <w:t>life.</w:t>
      </w:r>
      <w:r>
        <w:rPr>
          <w:spacing w:val="-1"/>
        </w:rPr>
        <w:t> </w:t>
      </w:r>
      <w:r>
        <w:rPr/>
        <w:t>Obtaining</w:t>
      </w:r>
      <w:r>
        <w:rPr>
          <w:spacing w:val="-1"/>
        </w:rPr>
        <w:t> </w:t>
      </w:r>
      <w:r>
        <w:rPr/>
        <w:t>an</w:t>
      </w:r>
      <w:r>
        <w:rPr>
          <w:spacing w:val="-1"/>
        </w:rPr>
        <w:t> </w:t>
      </w:r>
      <w:r>
        <w:rPr/>
        <w:t>accurate</w:t>
      </w:r>
      <w:r>
        <w:rPr>
          <w:spacing w:val="-2"/>
        </w:rPr>
        <w:t> </w:t>
      </w:r>
      <w:r>
        <w:rPr/>
        <w:t>history,</w:t>
      </w:r>
      <w:r>
        <w:rPr>
          <w:spacing w:val="-1"/>
        </w:rPr>
        <w:t> </w:t>
      </w:r>
      <w:r>
        <w:rPr/>
        <w:t>which</w:t>
      </w:r>
      <w:r>
        <w:rPr>
          <w:spacing w:val="-1"/>
        </w:rPr>
        <w:t> </w:t>
      </w:r>
      <w:r>
        <w:rPr/>
        <w:t>may</w:t>
      </w:r>
      <w:r>
        <w:rPr>
          <w:spacing w:val="-1"/>
        </w:rPr>
        <w:t> </w:t>
      </w:r>
      <w:r>
        <w:rPr/>
        <w:t>need</w:t>
      </w:r>
      <w:r>
        <w:rPr>
          <w:spacing w:val="-1"/>
        </w:rPr>
        <w:t> </w:t>
      </w:r>
      <w:r>
        <w:rPr/>
        <w:t>to be</w:t>
      </w:r>
      <w:r>
        <w:rPr>
          <w:spacing w:val="-3"/>
        </w:rPr>
        <w:t> </w:t>
      </w:r>
      <w:r>
        <w:rPr/>
        <w:t>taken</w:t>
      </w:r>
      <w:r>
        <w:rPr>
          <w:spacing w:val="-2"/>
        </w:rPr>
        <w:t> </w:t>
      </w:r>
      <w:r>
        <w:rPr/>
        <w:t>from</w:t>
      </w:r>
      <w:r>
        <w:rPr>
          <w:spacing w:val="-2"/>
        </w:rPr>
        <w:t> </w:t>
      </w:r>
      <w:r>
        <w:rPr/>
        <w:t>family</w:t>
      </w:r>
      <w:r>
        <w:rPr>
          <w:spacing w:val="-2"/>
        </w:rPr>
        <w:t> </w:t>
      </w:r>
      <w:r>
        <w:rPr/>
        <w:t>members,</w:t>
      </w:r>
      <w:r>
        <w:rPr>
          <w:spacing w:val="-2"/>
        </w:rPr>
        <w:t> </w:t>
      </w:r>
      <w:r>
        <w:rPr/>
        <w:t>is</w:t>
      </w:r>
      <w:r>
        <w:rPr>
          <w:spacing w:val="-2"/>
        </w:rPr>
        <w:t> </w:t>
      </w:r>
      <w:r>
        <w:rPr/>
        <w:t>important</w:t>
      </w:r>
      <w:r>
        <w:rPr>
          <w:spacing w:val="-2"/>
        </w:rPr>
        <w:t> </w:t>
      </w:r>
      <w:r>
        <w:rPr/>
        <w:t>for</w:t>
      </w:r>
      <w:r>
        <w:rPr>
          <w:spacing w:val="-2"/>
        </w:rPr>
        <w:t> </w:t>
      </w:r>
      <w:r>
        <w:rPr/>
        <w:t>diagnosis</w:t>
      </w:r>
      <w:r>
        <w:rPr>
          <w:spacing w:val="-2"/>
        </w:rPr>
        <w:t> </w:t>
      </w:r>
      <w:r>
        <w:rPr/>
        <w:t>of</w:t>
      </w:r>
      <w:r>
        <w:rPr>
          <w:spacing w:val="-2"/>
        </w:rPr>
        <w:t> </w:t>
      </w:r>
      <w:r>
        <w:rPr/>
        <w:t>most</w:t>
      </w:r>
      <w:r>
        <w:rPr>
          <w:spacing w:val="-2"/>
        </w:rPr>
        <w:t> </w:t>
      </w:r>
      <w:r>
        <w:rPr/>
        <w:t>disorders and especially for distinguishing between somatic and mental disorders.</w:t>
      </w:r>
    </w:p>
    <w:p>
      <w:pPr>
        <w:pStyle w:val="BodyText"/>
        <w:spacing w:line="237" w:lineRule="auto"/>
        <w:ind w:right="1866"/>
      </w:pPr>
      <w:r>
        <w:rPr/>
        <w:t>Normal</w:t>
      </w:r>
      <w:r>
        <w:rPr>
          <w:spacing w:val="-4"/>
        </w:rPr>
        <w:t> </w:t>
      </w:r>
      <w:r>
        <w:rPr/>
        <w:t>decline</w:t>
      </w:r>
      <w:r>
        <w:rPr>
          <w:spacing w:val="-5"/>
        </w:rPr>
        <w:t> </w:t>
      </w:r>
      <w:r>
        <w:rPr/>
        <w:t>in</w:t>
      </w:r>
      <w:r>
        <w:rPr>
          <w:spacing w:val="-4"/>
        </w:rPr>
        <w:t> </w:t>
      </w:r>
      <w:r>
        <w:rPr/>
        <w:t>short-term</w:t>
      </w:r>
      <w:r>
        <w:rPr>
          <w:spacing w:val="-4"/>
        </w:rPr>
        <w:t> </w:t>
      </w:r>
      <w:r>
        <w:rPr/>
        <w:t>memory</w:t>
      </w:r>
      <w:r>
        <w:rPr>
          <w:spacing w:val="-4"/>
        </w:rPr>
        <w:t> </w:t>
      </w:r>
      <w:r>
        <w:rPr/>
        <w:t>and</w:t>
      </w:r>
      <w:r>
        <w:rPr>
          <w:spacing w:val="-4"/>
        </w:rPr>
        <w:t> </w:t>
      </w:r>
      <w:r>
        <w:rPr/>
        <w:t>especially</w:t>
      </w:r>
      <w:r>
        <w:rPr>
          <w:spacing w:val="-4"/>
        </w:rPr>
        <w:t> </w:t>
      </w:r>
      <w:r>
        <w:rPr/>
        <w:t>the</w:t>
      </w:r>
      <w:r>
        <w:rPr>
          <w:spacing w:val="-5"/>
        </w:rPr>
        <w:t> </w:t>
      </w:r>
      <w:r>
        <w:rPr/>
        <w:t>severe</w:t>
      </w:r>
      <w:r>
        <w:rPr>
          <w:spacing w:val="-5"/>
        </w:rPr>
        <w:t> </w:t>
      </w:r>
      <w:r>
        <w:rPr/>
        <w:t>impairments in memory seen in dementing illnesses hamper attempts to obtain good patient histories. Similarly, cognitive deficits are prominent features of</w:t>
      </w:r>
      <w:r>
        <w:rPr>
          <w:spacing w:val="40"/>
        </w:rPr>
        <w:t> </w:t>
      </w:r>
      <w:r>
        <w:rPr/>
        <w:t>many</w:t>
      </w:r>
      <w:r>
        <w:rPr>
          <w:spacing w:val="-2"/>
        </w:rPr>
        <w:t> </w:t>
      </w:r>
      <w:r>
        <w:rPr/>
        <w:t>disorders</w:t>
      </w:r>
      <w:r>
        <w:rPr>
          <w:spacing w:val="-2"/>
        </w:rPr>
        <w:t> </w:t>
      </w:r>
      <w:r>
        <w:rPr/>
        <w:t>of</w:t>
      </w:r>
      <w:r>
        <w:rPr>
          <w:spacing w:val="-2"/>
        </w:rPr>
        <w:t> </w:t>
      </w:r>
      <w:r>
        <w:rPr/>
        <w:t>late</w:t>
      </w:r>
      <w:r>
        <w:rPr>
          <w:spacing w:val="-3"/>
        </w:rPr>
        <w:t> </w:t>
      </w:r>
      <w:r>
        <w:rPr/>
        <w:t>life</w:t>
      </w:r>
      <w:r>
        <w:rPr>
          <w:spacing w:val="-3"/>
        </w:rPr>
        <w:t> </w:t>
      </w:r>
      <w:r>
        <w:rPr/>
        <w:t>that</w:t>
      </w:r>
      <w:r>
        <w:rPr>
          <w:spacing w:val="-2"/>
        </w:rPr>
        <w:t> </w:t>
      </w:r>
      <w:r>
        <w:rPr/>
        <w:t>make</w:t>
      </w:r>
      <w:r>
        <w:rPr>
          <w:spacing w:val="-3"/>
        </w:rPr>
        <w:t> </w:t>
      </w:r>
      <w:r>
        <w:rPr/>
        <w:t>diagnosis</w:t>
      </w:r>
      <w:r>
        <w:rPr>
          <w:spacing w:val="-2"/>
        </w:rPr>
        <w:t> </w:t>
      </w:r>
      <w:r>
        <w:rPr/>
        <w:t>of</w:t>
      </w:r>
      <w:r>
        <w:rPr>
          <w:spacing w:val="-2"/>
        </w:rPr>
        <w:t> </w:t>
      </w:r>
      <w:r>
        <w:rPr/>
        <w:t>psychiatric</w:t>
      </w:r>
      <w:r>
        <w:rPr>
          <w:spacing w:val="-3"/>
        </w:rPr>
        <w:t> </w:t>
      </w:r>
      <w:r>
        <w:rPr/>
        <w:t>disorders</w:t>
      </w:r>
      <w:r>
        <w:rPr>
          <w:spacing w:val="-2"/>
        </w:rPr>
        <w:t> </w:t>
      </w:r>
      <w:r>
        <w:rPr/>
        <w:t>more </w:t>
      </w:r>
      <w:r>
        <w:rPr>
          <w:spacing w:val="-2"/>
        </w:rPr>
        <w:t>difficult.</w:t>
      </w:r>
    </w:p>
    <w:p>
      <w:pPr>
        <w:pStyle w:val="BodyText"/>
        <w:spacing w:before="312"/>
        <w:ind w:right="1863"/>
      </w:pPr>
      <w:r>
        <w:rPr/>
        <w:t>Prevention</w:t>
      </w:r>
      <w:r>
        <w:rPr>
          <w:spacing w:val="-3"/>
        </w:rPr>
        <w:t> </w:t>
      </w:r>
      <w:r>
        <w:rPr/>
        <w:t>in</w:t>
      </w:r>
      <w:r>
        <w:rPr>
          <w:spacing w:val="-3"/>
        </w:rPr>
        <w:t> </w:t>
      </w:r>
      <w:r>
        <w:rPr/>
        <w:t>mental</w:t>
      </w:r>
      <w:r>
        <w:rPr>
          <w:spacing w:val="-3"/>
        </w:rPr>
        <w:t> </w:t>
      </w:r>
      <w:r>
        <w:rPr/>
        <w:t>health</w:t>
      </w:r>
      <w:r>
        <w:rPr>
          <w:spacing w:val="-3"/>
        </w:rPr>
        <w:t> </w:t>
      </w:r>
      <w:r>
        <w:rPr/>
        <w:t>has</w:t>
      </w:r>
      <w:r>
        <w:rPr>
          <w:spacing w:val="-3"/>
        </w:rPr>
        <w:t> </w:t>
      </w:r>
      <w:r>
        <w:rPr/>
        <w:t>been</w:t>
      </w:r>
      <w:r>
        <w:rPr>
          <w:spacing w:val="-3"/>
        </w:rPr>
        <w:t> </w:t>
      </w:r>
      <w:r>
        <w:rPr/>
        <w:t>seen</w:t>
      </w:r>
      <w:r>
        <w:rPr>
          <w:spacing w:val="-3"/>
        </w:rPr>
        <w:t> </w:t>
      </w:r>
      <w:r>
        <w:rPr/>
        <w:t>until</w:t>
      </w:r>
      <w:r>
        <w:rPr>
          <w:spacing w:val="-3"/>
        </w:rPr>
        <w:t> </w:t>
      </w:r>
      <w:r>
        <w:rPr/>
        <w:t>recently</w:t>
      </w:r>
      <w:r>
        <w:rPr>
          <w:spacing w:val="-3"/>
        </w:rPr>
        <w:t> </w:t>
      </w:r>
      <w:r>
        <w:rPr/>
        <w:t>as</w:t>
      </w:r>
      <w:r>
        <w:rPr>
          <w:spacing w:val="-3"/>
        </w:rPr>
        <w:t> </w:t>
      </w:r>
      <w:r>
        <w:rPr/>
        <w:t>an</w:t>
      </w:r>
      <w:r>
        <w:rPr>
          <w:spacing w:val="-3"/>
        </w:rPr>
        <w:t> </w:t>
      </w:r>
      <w:r>
        <w:rPr/>
        <w:t>area</w:t>
      </w:r>
      <w:r>
        <w:rPr>
          <w:spacing w:val="-4"/>
        </w:rPr>
        <w:t> </w:t>
      </w:r>
      <w:r>
        <w:rPr/>
        <w:t>limited</w:t>
      </w:r>
      <w:r>
        <w:rPr>
          <w:spacing w:val="-3"/>
        </w:rPr>
        <w:t> </w:t>
      </w:r>
      <w:r>
        <w:rPr/>
        <w:t>to childhood and adolescence. Now there is mounting awareness of the value of prevention in the older population. While the body of published</w:t>
      </w:r>
    </w:p>
    <w:p>
      <w:pPr>
        <w:pStyle w:val="BodyText"/>
        <w:spacing w:line="237" w:lineRule="auto"/>
        <w:ind w:right="1815"/>
      </w:pPr>
      <w:r>
        <w:rPr/>
        <w:t>literature</w:t>
      </w:r>
      <w:r>
        <w:rPr>
          <w:spacing w:val="-5"/>
        </w:rPr>
        <w:t> </w:t>
      </w:r>
      <w:r>
        <w:rPr/>
        <w:t>is</w:t>
      </w:r>
      <w:r>
        <w:rPr>
          <w:spacing w:val="-4"/>
        </w:rPr>
        <w:t> </w:t>
      </w:r>
      <w:r>
        <w:rPr/>
        <w:t>not</w:t>
      </w:r>
      <w:r>
        <w:rPr>
          <w:spacing w:val="-4"/>
        </w:rPr>
        <w:t> </w:t>
      </w:r>
      <w:r>
        <w:rPr/>
        <w:t>as</w:t>
      </w:r>
      <w:r>
        <w:rPr>
          <w:spacing w:val="-4"/>
        </w:rPr>
        <w:t> </w:t>
      </w:r>
      <w:r>
        <w:rPr/>
        <w:t>extensive</w:t>
      </w:r>
      <w:r>
        <w:rPr>
          <w:spacing w:val="-5"/>
        </w:rPr>
        <w:t> </w:t>
      </w:r>
      <w:r>
        <w:rPr/>
        <w:t>as</w:t>
      </w:r>
      <w:r>
        <w:rPr>
          <w:spacing w:val="-4"/>
        </w:rPr>
        <w:t> </w:t>
      </w:r>
      <w:r>
        <w:rPr/>
        <w:t>that</w:t>
      </w:r>
      <w:r>
        <w:rPr>
          <w:spacing w:val="-4"/>
        </w:rPr>
        <w:t> </w:t>
      </w:r>
      <w:r>
        <w:rPr/>
        <w:t>for</w:t>
      </w:r>
      <w:r>
        <w:rPr>
          <w:spacing w:val="-4"/>
        </w:rPr>
        <w:t> </w:t>
      </w:r>
      <w:r>
        <w:rPr/>
        <w:t>diagnosis</w:t>
      </w:r>
      <w:r>
        <w:rPr>
          <w:spacing w:val="-4"/>
        </w:rPr>
        <w:t> </w:t>
      </w:r>
      <w:r>
        <w:rPr/>
        <w:t>or</w:t>
      </w:r>
      <w:r>
        <w:rPr>
          <w:spacing w:val="-4"/>
        </w:rPr>
        <w:t> </w:t>
      </w:r>
      <w:r>
        <w:rPr/>
        <w:t>treatment,</w:t>
      </w:r>
      <w:r>
        <w:rPr>
          <w:spacing w:val="-4"/>
        </w:rPr>
        <w:t> </w:t>
      </w:r>
      <w:r>
        <w:rPr/>
        <w:t>investigators are beginning to shape new approaches to prevention. Yet because prevention research is driven, in part, by refined understanding of</w:t>
      </w:r>
    </w:p>
    <w:p>
      <w:pPr>
        <w:pStyle w:val="BodyText"/>
        <w:ind w:right="2073"/>
      </w:pPr>
      <w:r>
        <w:rPr/>
        <w:t>disease</w:t>
      </w:r>
      <w:r>
        <w:rPr>
          <w:spacing w:val="-5"/>
        </w:rPr>
        <w:t> </w:t>
      </w:r>
      <w:r>
        <w:rPr/>
        <w:t>etiology—and</w:t>
      </w:r>
      <w:r>
        <w:rPr>
          <w:spacing w:val="-4"/>
        </w:rPr>
        <w:t> </w:t>
      </w:r>
      <w:r>
        <w:rPr/>
        <w:t>etiology</w:t>
      </w:r>
      <w:r>
        <w:rPr>
          <w:spacing w:val="-4"/>
        </w:rPr>
        <w:t> </w:t>
      </w:r>
      <w:r>
        <w:rPr/>
        <w:t>research</w:t>
      </w:r>
      <w:r>
        <w:rPr>
          <w:spacing w:val="-4"/>
        </w:rPr>
        <w:t> </w:t>
      </w:r>
      <w:r>
        <w:rPr/>
        <w:t>itself</w:t>
      </w:r>
      <w:r>
        <w:rPr>
          <w:spacing w:val="-4"/>
        </w:rPr>
        <w:t> </w:t>
      </w:r>
      <w:r>
        <w:rPr/>
        <w:t>continues</w:t>
      </w:r>
      <w:r>
        <w:rPr>
          <w:spacing w:val="-4"/>
        </w:rPr>
        <w:t> </w:t>
      </w:r>
      <w:r>
        <w:rPr/>
        <w:t>to</w:t>
      </w:r>
      <w:r>
        <w:rPr>
          <w:spacing w:val="-4"/>
        </w:rPr>
        <w:t> </w:t>
      </w:r>
      <w:r>
        <w:rPr/>
        <w:t>be</w:t>
      </w:r>
      <w:r>
        <w:rPr>
          <w:spacing w:val="-5"/>
        </w:rPr>
        <w:t> </w:t>
      </w:r>
      <w:r>
        <w:rPr/>
        <w:t>rife</w:t>
      </w:r>
      <w:r>
        <w:rPr>
          <w:spacing w:val="-5"/>
        </w:rPr>
        <w:t> </w:t>
      </w:r>
      <w:r>
        <w:rPr/>
        <w:t>with uncertainty—prevention advances are expected to lag behind those in </w:t>
      </w:r>
      <w:r>
        <w:rPr>
          <w:spacing w:val="-2"/>
        </w:rPr>
        <w:t>etiology.</w:t>
      </w:r>
    </w:p>
    <w:p>
      <w:pPr>
        <w:pStyle w:val="BodyText"/>
        <w:spacing w:before="312"/>
        <w:ind w:right="1815"/>
      </w:pPr>
      <w:r>
        <w:rPr/>
        <w:t>There are many ways in which prevention models can be applied to older individuals, provided a broad view of prevention is used (</w:t>
      </w:r>
      <w:r>
        <w:rPr>
          <w:i/>
        </w:rPr>
        <w:t>Lebowitz &amp;</w:t>
      </w:r>
      <w:r>
        <w:rPr>
          <w:i/>
        </w:rPr>
        <w:t> Pearson,</w:t>
      </w:r>
      <w:r>
        <w:rPr>
          <w:i/>
          <w:spacing w:val="-5"/>
        </w:rPr>
        <w:t> </w:t>
      </w:r>
      <w:r>
        <w:rPr>
          <w:i/>
        </w:rPr>
        <w:t>in</w:t>
      </w:r>
      <w:r>
        <w:rPr>
          <w:i/>
          <w:spacing w:val="-5"/>
        </w:rPr>
        <w:t> </w:t>
      </w:r>
      <w:r>
        <w:rPr>
          <w:i/>
        </w:rPr>
        <w:t>press</w:t>
      </w:r>
      <w:r>
        <w:rPr/>
        <w:t>).</w:t>
      </w:r>
      <w:r>
        <w:rPr>
          <w:spacing w:val="-5"/>
        </w:rPr>
        <w:t> </w:t>
      </w:r>
      <w:r>
        <w:rPr/>
        <w:t>Such</w:t>
      </w:r>
      <w:r>
        <w:rPr>
          <w:spacing w:val="-5"/>
        </w:rPr>
        <w:t> </w:t>
      </w:r>
      <w:r>
        <w:rPr/>
        <w:t>a</w:t>
      </w:r>
      <w:r>
        <w:rPr>
          <w:spacing w:val="-6"/>
        </w:rPr>
        <w:t> </w:t>
      </w:r>
      <w:r>
        <w:rPr/>
        <w:t>broad</w:t>
      </w:r>
      <w:r>
        <w:rPr>
          <w:spacing w:val="-5"/>
        </w:rPr>
        <w:t> </w:t>
      </w:r>
      <w:r>
        <w:rPr/>
        <w:t>view</w:t>
      </w:r>
      <w:r>
        <w:rPr>
          <w:spacing w:val="-5"/>
        </w:rPr>
        <w:t> </w:t>
      </w:r>
      <w:r>
        <w:rPr/>
        <w:t>entails</w:t>
      </w:r>
      <w:r>
        <w:rPr>
          <w:spacing w:val="-5"/>
        </w:rPr>
        <w:t> </w:t>
      </w:r>
      <w:r>
        <w:rPr/>
        <w:t>interventions</w:t>
      </w:r>
      <w:r>
        <w:rPr>
          <w:spacing w:val="-5"/>
        </w:rPr>
        <w:t> </w:t>
      </w:r>
      <w:r>
        <w:rPr/>
        <w:t>for</w:t>
      </w:r>
      <w:r>
        <w:rPr>
          <w:spacing w:val="-5"/>
        </w:rPr>
        <w:t> </w:t>
      </w:r>
      <w:r>
        <w:rPr/>
        <w:t>reducing</w:t>
      </w:r>
      <w:r>
        <w:rPr>
          <w:spacing w:val="-5"/>
        </w:rPr>
        <w:t> </w:t>
      </w:r>
      <w:r>
        <w:rPr/>
        <w:t>the risk of developing, exacerbating, or experiencing the consequences of a mental disorder. Consequently, this section covers primary prevention (including the prevention of depression and suicide), treatment-related prevention, prevention of excess disability, and prevention of premature institutionalization. However, many of the research advances noted in</w:t>
      </w:r>
    </w:p>
    <w:p>
      <w:pPr>
        <w:pStyle w:val="BodyText"/>
        <w:spacing w:line="237" w:lineRule="auto"/>
        <w:ind w:right="1862"/>
      </w:pPr>
      <w:r>
        <w:rPr/>
        <w:t>this section have yet to be translated into practice. Given the frequency of memory complaints and depression, the time may soon arrive for older adults to be encouraged to have “mood and memory checkups” in the same manner</w:t>
      </w:r>
      <w:r>
        <w:rPr>
          <w:spacing w:val="-5"/>
        </w:rPr>
        <w:t> </w:t>
      </w:r>
      <w:r>
        <w:rPr/>
        <w:t>that</w:t>
      </w:r>
      <w:r>
        <w:rPr>
          <w:spacing w:val="-4"/>
        </w:rPr>
        <w:t> </w:t>
      </w:r>
      <w:r>
        <w:rPr/>
        <w:t>they</w:t>
      </w:r>
      <w:r>
        <w:rPr>
          <w:spacing w:val="-4"/>
        </w:rPr>
        <w:t> </w:t>
      </w:r>
      <w:r>
        <w:rPr/>
        <w:t>are</w:t>
      </w:r>
      <w:r>
        <w:rPr>
          <w:spacing w:val="-5"/>
        </w:rPr>
        <w:t> </w:t>
      </w:r>
      <w:r>
        <w:rPr/>
        <w:t>now</w:t>
      </w:r>
      <w:r>
        <w:rPr>
          <w:spacing w:val="-4"/>
        </w:rPr>
        <w:t> </w:t>
      </w:r>
      <w:r>
        <w:rPr/>
        <w:t>encouraged</w:t>
      </w:r>
      <w:r>
        <w:rPr>
          <w:spacing w:val="-4"/>
        </w:rPr>
        <w:t> </w:t>
      </w:r>
      <w:r>
        <w:rPr/>
        <w:t>to</w:t>
      </w:r>
      <w:r>
        <w:rPr>
          <w:spacing w:val="-4"/>
        </w:rPr>
        <w:t> </w:t>
      </w:r>
      <w:r>
        <w:rPr/>
        <w:t>have</w:t>
      </w:r>
      <w:r>
        <w:rPr>
          <w:spacing w:val="-5"/>
        </w:rPr>
        <w:t> </w:t>
      </w:r>
      <w:r>
        <w:rPr/>
        <w:t>physical</w:t>
      </w:r>
      <w:r>
        <w:rPr>
          <w:spacing w:val="-4"/>
        </w:rPr>
        <w:t> </w:t>
      </w:r>
      <w:r>
        <w:rPr/>
        <w:t>checkups</w:t>
      </w:r>
      <w:r>
        <w:rPr>
          <w:spacing w:val="-4"/>
        </w:rPr>
        <w:t> </w:t>
      </w:r>
      <w:r>
        <w:rPr/>
        <w:t>(N.</w:t>
      </w:r>
      <w:r>
        <w:rPr>
          <w:spacing w:val="-18"/>
        </w:rPr>
        <w:t> </w:t>
      </w:r>
      <w:r>
        <w:rPr/>
        <w:t>Abeles, personal communication).</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862"/>
      </w:pPr>
      <w:r>
        <w:rPr/>
        <w:t>Primary prevention, the prevention of disease before it occurs, can be applied to late-onset disorders. Progress in our understanding of etiology, risk</w:t>
      </w:r>
      <w:r>
        <w:rPr>
          <w:spacing w:val="-4"/>
        </w:rPr>
        <w:t> </w:t>
      </w:r>
      <w:r>
        <w:rPr/>
        <w:t>factors,</w:t>
      </w:r>
      <w:r>
        <w:rPr>
          <w:spacing w:val="-4"/>
        </w:rPr>
        <w:t> </w:t>
      </w:r>
      <w:r>
        <w:rPr/>
        <w:t>pathogenesis,</w:t>
      </w:r>
      <w:r>
        <w:rPr>
          <w:spacing w:val="-4"/>
        </w:rPr>
        <w:t> </w:t>
      </w:r>
      <w:r>
        <w:rPr/>
        <w:t>and</w:t>
      </w:r>
      <w:r>
        <w:rPr>
          <w:spacing w:val="-4"/>
        </w:rPr>
        <w:t> </w:t>
      </w:r>
      <w:r>
        <w:rPr/>
        <w:t>the</w:t>
      </w:r>
      <w:r>
        <w:rPr>
          <w:spacing w:val="-5"/>
        </w:rPr>
        <w:t> </w:t>
      </w:r>
      <w:r>
        <w:rPr/>
        <w:t>course</w:t>
      </w:r>
      <w:r>
        <w:rPr>
          <w:spacing w:val="-5"/>
        </w:rPr>
        <w:t> </w:t>
      </w:r>
      <w:r>
        <w:rPr/>
        <w:t>of</w:t>
      </w:r>
      <w:r>
        <w:rPr>
          <w:spacing w:val="-4"/>
        </w:rPr>
        <w:t> </w:t>
      </w:r>
      <w:r>
        <w:rPr/>
        <w:t>mental</w:t>
      </w:r>
      <w:r>
        <w:rPr>
          <w:spacing w:val="-4"/>
        </w:rPr>
        <w:t> </w:t>
      </w:r>
      <w:r>
        <w:rPr/>
        <w:t>disorders</w:t>
      </w:r>
      <w:r>
        <w:rPr>
          <w:spacing w:val="-4"/>
        </w:rPr>
        <w:t> </w:t>
      </w:r>
      <w:r>
        <w:rPr/>
        <w:t>stimulates</w:t>
      </w:r>
      <w:r>
        <w:rPr>
          <w:spacing w:val="-4"/>
        </w:rPr>
        <w:t> </w:t>
      </w:r>
      <w:r>
        <w:rPr/>
        <w:t>and channels the development of prevention interventions. The largest body of primary prevention research focuses on late-life depression, where some progress has been documented. With other disorders, primary prevention research is in its infancy. Prevention in</w:t>
      </w:r>
      <w:r>
        <w:rPr>
          <w:spacing w:val="-7"/>
        </w:rPr>
        <w:t> </w:t>
      </w:r>
      <w:r>
        <w:rPr/>
        <w:t>Alzheimer’s disease might target individuals at increased genetic risk with prophylactic nutritional</w:t>
      </w:r>
    </w:p>
    <w:p>
      <w:pPr>
        <w:pStyle w:val="BodyText"/>
        <w:spacing w:line="237" w:lineRule="auto"/>
        <w:ind w:right="1815"/>
      </w:pPr>
      <w:r>
        <w:rPr/>
        <w:t>(e.g.,</w:t>
      </w:r>
      <w:r>
        <w:rPr>
          <w:spacing w:val="-7"/>
        </w:rPr>
        <w:t> </w:t>
      </w:r>
      <w:r>
        <w:rPr/>
        <w:t>vitamin</w:t>
      </w:r>
      <w:r>
        <w:rPr>
          <w:spacing w:val="-7"/>
        </w:rPr>
        <w:t> </w:t>
      </w:r>
      <w:r>
        <w:rPr/>
        <w:t>E),</w:t>
      </w:r>
      <w:r>
        <w:rPr>
          <w:spacing w:val="-7"/>
        </w:rPr>
        <w:t> </w:t>
      </w:r>
      <w:r>
        <w:rPr/>
        <w:t>cholinergic,</w:t>
      </w:r>
      <w:r>
        <w:rPr>
          <w:spacing w:val="-7"/>
        </w:rPr>
        <w:t> </w:t>
      </w:r>
      <w:r>
        <w:rPr/>
        <w:t>or</w:t>
      </w:r>
      <w:r>
        <w:rPr>
          <w:spacing w:val="-7"/>
        </w:rPr>
        <w:t> </w:t>
      </w:r>
      <w:r>
        <w:rPr/>
        <w:t>amyloid-targeting</w:t>
      </w:r>
      <w:r>
        <w:rPr>
          <w:spacing w:val="-7"/>
        </w:rPr>
        <w:t> </w:t>
      </w:r>
      <w:r>
        <w:rPr/>
        <w:t>interventions.</w:t>
      </w:r>
      <w:r>
        <w:rPr>
          <w:spacing w:val="-7"/>
        </w:rPr>
        <w:t> </w:t>
      </w:r>
      <w:r>
        <w:rPr/>
        <w:t>Prevention research on late-onset schizophrenia might explore potential protective factors, such as estrogen.</w:t>
      </w:r>
    </w:p>
    <w:p>
      <w:pPr>
        <w:pStyle w:val="BodyText"/>
        <w:spacing w:before="308"/>
        <w:ind w:right="1815"/>
      </w:pPr>
      <w:r>
        <w:rPr/>
        <w:t>Depression is strikingly prevalent among older people.</w:t>
      </w:r>
      <w:r>
        <w:rPr>
          <w:spacing w:val="-6"/>
        </w:rPr>
        <w:t> </w:t>
      </w:r>
      <w:r>
        <w:rPr/>
        <w:t>As noted below, at least</w:t>
      </w:r>
      <w:r>
        <w:rPr>
          <w:spacing w:val="-3"/>
        </w:rPr>
        <w:t> </w:t>
      </w:r>
      <w:r>
        <w:rPr/>
        <w:t>8</w:t>
      </w:r>
      <w:r>
        <w:rPr>
          <w:spacing w:val="-3"/>
        </w:rPr>
        <w:t> </w:t>
      </w:r>
      <w:r>
        <w:rPr/>
        <w:t>to</w:t>
      </w:r>
      <w:r>
        <w:rPr>
          <w:spacing w:val="-3"/>
        </w:rPr>
        <w:t> </w:t>
      </w:r>
      <w:r>
        <w:rPr/>
        <w:t>20</w:t>
      </w:r>
      <w:r>
        <w:rPr>
          <w:spacing w:val="-3"/>
        </w:rPr>
        <w:t> </w:t>
      </w:r>
      <w:r>
        <w:rPr/>
        <w:t>percent</w:t>
      </w:r>
      <w:r>
        <w:rPr>
          <w:spacing w:val="-3"/>
        </w:rPr>
        <w:t> </w:t>
      </w:r>
      <w:r>
        <w:rPr/>
        <w:t>of</w:t>
      </w:r>
      <w:r>
        <w:rPr>
          <w:spacing w:val="-3"/>
        </w:rPr>
        <w:t> </w:t>
      </w:r>
      <w:r>
        <w:rPr/>
        <w:t>older</w:t>
      </w:r>
      <w:r>
        <w:rPr>
          <w:spacing w:val="-3"/>
        </w:rPr>
        <w:t> </w:t>
      </w:r>
      <w:r>
        <w:rPr/>
        <w:t>adults</w:t>
      </w:r>
      <w:r>
        <w:rPr>
          <w:spacing w:val="-3"/>
        </w:rPr>
        <w:t> </w:t>
      </w:r>
      <w:r>
        <w:rPr/>
        <w:t>in</w:t>
      </w:r>
      <w:r>
        <w:rPr>
          <w:spacing w:val="-3"/>
        </w:rPr>
        <w:t> </w:t>
      </w:r>
      <w:r>
        <w:rPr/>
        <w:t>the</w:t>
      </w:r>
      <w:r>
        <w:rPr>
          <w:spacing w:val="-4"/>
        </w:rPr>
        <w:t> </w:t>
      </w:r>
      <w:r>
        <w:rPr/>
        <w:t>community</w:t>
      </w:r>
      <w:r>
        <w:rPr>
          <w:spacing w:val="-3"/>
        </w:rPr>
        <w:t> </w:t>
      </w:r>
      <w:r>
        <w:rPr/>
        <w:t>and</w:t>
      </w:r>
      <w:r>
        <w:rPr>
          <w:spacing w:val="-3"/>
        </w:rPr>
        <w:t> </w:t>
      </w:r>
      <w:r>
        <w:rPr/>
        <w:t>up</w:t>
      </w:r>
      <w:r>
        <w:rPr>
          <w:spacing w:val="-3"/>
        </w:rPr>
        <w:t> </w:t>
      </w:r>
      <w:r>
        <w:rPr/>
        <w:t>to</w:t>
      </w:r>
      <w:r>
        <w:rPr>
          <w:spacing w:val="-3"/>
        </w:rPr>
        <w:t> </w:t>
      </w:r>
      <w:r>
        <w:rPr/>
        <w:t>37</w:t>
      </w:r>
      <w:r>
        <w:rPr>
          <w:spacing w:val="-3"/>
        </w:rPr>
        <w:t> </w:t>
      </w:r>
      <w:r>
        <w:rPr/>
        <w:t>percent</w:t>
      </w:r>
      <w:r>
        <w:rPr>
          <w:spacing w:val="-3"/>
        </w:rPr>
        <w:t> </w:t>
      </w:r>
      <w:r>
        <w:rPr/>
        <w:t>in primary care settings experience symptoms of depression.</w:t>
      </w:r>
    </w:p>
    <w:p>
      <w:pPr>
        <w:pStyle w:val="BodyText"/>
        <w:spacing w:line="237" w:lineRule="auto"/>
        <w:ind w:right="2073"/>
      </w:pPr>
      <w:r>
        <w:rPr/>
        <w:t>One</w:t>
      </w:r>
      <w:r>
        <w:rPr>
          <w:spacing w:val="-5"/>
        </w:rPr>
        <w:t> </w:t>
      </w:r>
      <w:r>
        <w:rPr/>
        <w:t>approach</w:t>
      </w:r>
      <w:r>
        <w:rPr>
          <w:spacing w:val="-5"/>
        </w:rPr>
        <w:t> </w:t>
      </w:r>
      <w:r>
        <w:rPr/>
        <w:t>to</w:t>
      </w:r>
      <w:r>
        <w:rPr>
          <w:spacing w:val="-5"/>
        </w:rPr>
        <w:t> </w:t>
      </w:r>
      <w:r>
        <w:rPr/>
        <w:t>preventing</w:t>
      </w:r>
      <w:r>
        <w:rPr>
          <w:spacing w:val="-5"/>
        </w:rPr>
        <w:t> </w:t>
      </w:r>
      <w:r>
        <w:rPr/>
        <w:t>depression</w:t>
      </w:r>
      <w:r>
        <w:rPr>
          <w:spacing w:val="-5"/>
        </w:rPr>
        <w:t> </w:t>
      </w:r>
      <w:r>
        <w:rPr/>
        <w:t>is</w:t>
      </w:r>
      <w:r>
        <w:rPr>
          <w:spacing w:val="-5"/>
        </w:rPr>
        <w:t> </w:t>
      </w:r>
      <w:r>
        <w:rPr/>
        <w:t>through</w:t>
      </w:r>
      <w:r>
        <w:rPr>
          <w:spacing w:val="-5"/>
        </w:rPr>
        <w:t> </w:t>
      </w:r>
      <w:r>
        <w:rPr/>
        <w:t>grief</w:t>
      </w:r>
      <w:r>
        <w:rPr>
          <w:spacing w:val="-5"/>
        </w:rPr>
        <w:t> </w:t>
      </w:r>
      <w:r>
        <w:rPr/>
        <w:t>counseling</w:t>
      </w:r>
      <w:r>
        <w:rPr>
          <w:spacing w:val="-5"/>
        </w:rPr>
        <w:t> </w:t>
      </w:r>
      <w:r>
        <w:rPr/>
        <w:t>for widows and widowers. For example, participation in self-help groups appears to ameliorate depression, improve social adjustment, and</w:t>
      </w:r>
    </w:p>
    <w:p>
      <w:pPr>
        <w:pStyle w:val="BodyText"/>
        <w:ind w:right="1815"/>
      </w:pPr>
      <w:r>
        <w:rPr/>
        <w:t>reduce</w:t>
      </w:r>
      <w:r>
        <w:rPr>
          <w:spacing w:val="-4"/>
        </w:rPr>
        <w:t> </w:t>
      </w:r>
      <w:r>
        <w:rPr/>
        <w:t>the</w:t>
      </w:r>
      <w:r>
        <w:rPr>
          <w:spacing w:val="-4"/>
        </w:rPr>
        <w:t> </w:t>
      </w:r>
      <w:r>
        <w:rPr/>
        <w:t>use</w:t>
      </w:r>
      <w:r>
        <w:rPr>
          <w:spacing w:val="-4"/>
        </w:rPr>
        <w:t> </w:t>
      </w:r>
      <w:r>
        <w:rPr/>
        <w:t>of</w:t>
      </w:r>
      <w:r>
        <w:rPr>
          <w:spacing w:val="-3"/>
        </w:rPr>
        <w:t> </w:t>
      </w:r>
      <w:r>
        <w:rPr/>
        <w:t>alcohol</w:t>
      </w:r>
      <w:r>
        <w:rPr>
          <w:spacing w:val="-3"/>
        </w:rPr>
        <w:t> </w:t>
      </w:r>
      <w:r>
        <w:rPr/>
        <w:t>and</w:t>
      </w:r>
      <w:r>
        <w:rPr>
          <w:spacing w:val="-3"/>
        </w:rPr>
        <w:t> </w:t>
      </w:r>
      <w:r>
        <w:rPr/>
        <w:t>other</w:t>
      </w:r>
      <w:r>
        <w:rPr>
          <w:spacing w:val="-3"/>
        </w:rPr>
        <w:t> </w:t>
      </w:r>
      <w:r>
        <w:rPr/>
        <w:t>drugs</w:t>
      </w:r>
      <w:r>
        <w:rPr>
          <w:spacing w:val="-3"/>
        </w:rPr>
        <w:t> </w:t>
      </w:r>
      <w:r>
        <w:rPr/>
        <w:t>of</w:t>
      </w:r>
      <w:r>
        <w:rPr>
          <w:spacing w:val="-3"/>
        </w:rPr>
        <w:t> </w:t>
      </w:r>
      <w:r>
        <w:rPr/>
        <w:t>abuse</w:t>
      </w:r>
      <w:r>
        <w:rPr>
          <w:spacing w:val="-4"/>
        </w:rPr>
        <w:t> </w:t>
      </w:r>
      <w:r>
        <w:rPr/>
        <w:t>in</w:t>
      </w:r>
      <w:r>
        <w:rPr>
          <w:spacing w:val="-3"/>
        </w:rPr>
        <w:t> </w:t>
      </w:r>
      <w:r>
        <w:rPr/>
        <w:t>widows</w:t>
      </w:r>
      <w:r>
        <w:rPr>
          <w:spacing w:val="-3"/>
        </w:rPr>
        <w:t> </w:t>
      </w:r>
      <w:r>
        <w:rPr/>
        <w:t>(</w:t>
      </w:r>
      <w:r>
        <w:rPr>
          <w:i/>
        </w:rPr>
        <w:t>Constantino,</w:t>
      </w:r>
      <w:r>
        <w:rPr>
          <w:i/>
        </w:rPr>
        <w:t> Lieberman &amp; Videka-Sherman</w:t>
      </w:r>
      <w:r>
        <w:rPr/>
        <w:t>). The efficacy of self-help groups approximates</w:t>
      </w:r>
      <w:r>
        <w:rPr>
          <w:spacing w:val="-4"/>
        </w:rPr>
        <w:t> </w:t>
      </w:r>
      <w:r>
        <w:rPr/>
        <w:t>that</w:t>
      </w:r>
      <w:r>
        <w:rPr>
          <w:spacing w:val="-4"/>
        </w:rPr>
        <w:t> </w:t>
      </w:r>
      <w:r>
        <w:rPr/>
        <w:t>of</w:t>
      </w:r>
      <w:r>
        <w:rPr>
          <w:spacing w:val="-4"/>
        </w:rPr>
        <w:t> </w:t>
      </w:r>
      <w:r>
        <w:rPr/>
        <w:t>brief</w:t>
      </w:r>
      <w:r>
        <w:rPr>
          <w:spacing w:val="-4"/>
        </w:rPr>
        <w:t> </w:t>
      </w:r>
      <w:r>
        <w:rPr/>
        <w:t>psychodynamic</w:t>
      </w:r>
      <w:r>
        <w:rPr>
          <w:spacing w:val="-5"/>
        </w:rPr>
        <w:t> </w:t>
      </w:r>
      <w:r>
        <w:rPr/>
        <w:t>psychotherapy</w:t>
      </w:r>
      <w:r>
        <w:rPr>
          <w:spacing w:val="-4"/>
        </w:rPr>
        <w:t> </w:t>
      </w:r>
      <w:r>
        <w:rPr/>
        <w:t>in</w:t>
      </w:r>
      <w:r>
        <w:rPr>
          <w:spacing w:val="-4"/>
        </w:rPr>
        <w:t> </w:t>
      </w:r>
      <w:r>
        <w:rPr/>
        <w:t>older</w:t>
      </w:r>
      <w:r>
        <w:rPr>
          <w:spacing w:val="-4"/>
        </w:rPr>
        <w:t> </w:t>
      </w:r>
      <w:r>
        <w:rPr/>
        <w:t>bereaved individuals without significant prior psychopathology (</w:t>
      </w:r>
      <w:r>
        <w:rPr>
          <w:i/>
        </w:rPr>
        <w:t>Marmar et al</w:t>
      </w:r>
      <w:r>
        <w:rPr/>
        <w:t>.).</w:t>
      </w:r>
      <w:r>
        <w:rPr>
          <w:spacing w:val="-6"/>
        </w:rPr>
        <w:t> </w:t>
      </w:r>
      <w:r>
        <w:rPr/>
        <w:t>The battery of psychosocial and pharmacological treatments to prevent </w:t>
      </w:r>
      <w:r>
        <w:rPr>
          <w:i/>
        </w:rPr>
        <w:t>recurrences </w:t>
      </w:r>
      <w:r>
        <w:rPr/>
        <w:t>of depression (i.e., secondary prevention) is discussed</w:t>
      </w:r>
    </w:p>
    <w:p>
      <w:pPr>
        <w:pStyle w:val="BodyText"/>
        <w:spacing w:line="237" w:lineRule="auto"/>
        <w:ind w:right="1853"/>
      </w:pPr>
      <w:r>
        <w:rPr/>
        <w:t>later in this chapter under the section on depression. Depression is a foremost risk factor for suicide in older adults (</w:t>
      </w:r>
      <w:r>
        <w:rPr>
          <w:i/>
        </w:rPr>
        <w:t>Conwell, Conwell et al.</w:t>
      </w:r>
      <w:r>
        <w:rPr/>
        <w:t>). Older</w:t>
      </w:r>
      <w:r>
        <w:rPr>
          <w:spacing w:val="-3"/>
        </w:rPr>
        <w:t> </w:t>
      </w:r>
      <w:r>
        <w:rPr/>
        <w:t>people</w:t>
      </w:r>
      <w:r>
        <w:rPr>
          <w:spacing w:val="-4"/>
        </w:rPr>
        <w:t> </w:t>
      </w:r>
      <w:r>
        <w:rPr/>
        <w:t>have</w:t>
      </w:r>
      <w:r>
        <w:rPr>
          <w:spacing w:val="-4"/>
        </w:rPr>
        <w:t> </w:t>
      </w:r>
      <w:r>
        <w:rPr/>
        <w:t>the</w:t>
      </w:r>
      <w:r>
        <w:rPr>
          <w:spacing w:val="-4"/>
        </w:rPr>
        <w:t> </w:t>
      </w:r>
      <w:r>
        <w:rPr/>
        <w:t>highest</w:t>
      </w:r>
      <w:r>
        <w:rPr>
          <w:spacing w:val="-3"/>
        </w:rPr>
        <w:t> </w:t>
      </w:r>
      <w:r>
        <w:rPr/>
        <w:t>rates</w:t>
      </w:r>
      <w:r>
        <w:rPr>
          <w:spacing w:val="-3"/>
        </w:rPr>
        <w:t> </w:t>
      </w:r>
      <w:r>
        <w:rPr/>
        <w:t>of</w:t>
      </w:r>
      <w:r>
        <w:rPr>
          <w:spacing w:val="-3"/>
        </w:rPr>
        <w:t> </w:t>
      </w:r>
      <w:r>
        <w:rPr/>
        <w:t>suicide</w:t>
      </w:r>
      <w:r>
        <w:rPr>
          <w:spacing w:val="-4"/>
        </w:rPr>
        <w:t> </w:t>
      </w:r>
      <w:r>
        <w:rPr/>
        <w:t>in</w:t>
      </w:r>
      <w:r>
        <w:rPr>
          <w:spacing w:val="-3"/>
        </w:rPr>
        <w:t> </w:t>
      </w:r>
      <w:r>
        <w:rPr/>
        <w:t>the</w:t>
      </w:r>
      <w:r>
        <w:rPr>
          <w:spacing w:val="-4"/>
        </w:rPr>
        <w:t> </w:t>
      </w:r>
      <w:r>
        <w:rPr/>
        <w:t>U.S.</w:t>
      </w:r>
      <w:r>
        <w:rPr>
          <w:spacing w:val="-3"/>
        </w:rPr>
        <w:t> </w:t>
      </w:r>
      <w:r>
        <w:rPr/>
        <w:t>population:</w:t>
      </w:r>
      <w:r>
        <w:rPr>
          <w:spacing w:val="-3"/>
        </w:rPr>
        <w:t> </w:t>
      </w:r>
      <w:r>
        <w:rPr/>
        <w:t>suicide rates increase with age, with older white men having a rate of suicide up to six times</w:t>
      </w:r>
      <w:r>
        <w:rPr>
          <w:spacing w:val="40"/>
        </w:rPr>
        <w:t> </w:t>
      </w:r>
      <w:r>
        <w:rPr/>
        <w:t>that of the general population (</w:t>
      </w:r>
      <w:r>
        <w:rPr>
          <w:i/>
        </w:rPr>
        <w:t>Kachur et al., Hoyert et al</w:t>
      </w:r>
      <w:r>
        <w:rPr/>
        <w:t>.).</w:t>
      </w:r>
    </w:p>
    <w:p>
      <w:pPr>
        <w:pStyle w:val="BodyText"/>
        <w:ind w:right="2073"/>
      </w:pPr>
      <w:r>
        <w:rPr/>
        <w:t>Despite the prevalence of depression and the risk it confers for suicide, depression</w:t>
      </w:r>
      <w:r>
        <w:rPr>
          <w:spacing w:val="-4"/>
        </w:rPr>
        <w:t> </w:t>
      </w:r>
      <w:r>
        <w:rPr/>
        <w:t>is</w:t>
      </w:r>
      <w:r>
        <w:rPr>
          <w:spacing w:val="-4"/>
        </w:rPr>
        <w:t> </w:t>
      </w:r>
      <w:r>
        <w:rPr/>
        <w:t>neither</w:t>
      </w:r>
      <w:r>
        <w:rPr>
          <w:spacing w:val="-4"/>
        </w:rPr>
        <w:t> </w:t>
      </w:r>
      <w:r>
        <w:rPr/>
        <w:t>well</w:t>
      </w:r>
      <w:r>
        <w:rPr>
          <w:spacing w:val="-4"/>
        </w:rPr>
        <w:t> </w:t>
      </w:r>
      <w:r>
        <w:rPr/>
        <w:t>recognized</w:t>
      </w:r>
      <w:r>
        <w:rPr>
          <w:spacing w:val="-4"/>
        </w:rPr>
        <w:t> </w:t>
      </w:r>
      <w:r>
        <w:rPr/>
        <w:t>nor</w:t>
      </w:r>
      <w:r>
        <w:rPr>
          <w:spacing w:val="-4"/>
        </w:rPr>
        <w:t> </w:t>
      </w:r>
      <w:r>
        <w:rPr/>
        <w:t>treated</w:t>
      </w:r>
      <w:r>
        <w:rPr>
          <w:spacing w:val="-4"/>
        </w:rPr>
        <w:t> </w:t>
      </w:r>
      <w:r>
        <w:rPr/>
        <w:t>in</w:t>
      </w:r>
      <w:r>
        <w:rPr>
          <w:spacing w:val="-4"/>
        </w:rPr>
        <w:t> </w:t>
      </w:r>
      <w:r>
        <w:rPr/>
        <w:t>primary</w:t>
      </w:r>
      <w:r>
        <w:rPr>
          <w:spacing w:val="-4"/>
        </w:rPr>
        <w:t> </w:t>
      </w:r>
      <w:r>
        <w:rPr/>
        <w:t>care</w:t>
      </w:r>
      <w:r>
        <w:rPr>
          <w:spacing w:val="-5"/>
        </w:rPr>
        <w:t> </w:t>
      </w:r>
      <w:r>
        <w:rPr/>
        <w:t>settings, where most older adults seek and receive health care (</w:t>
      </w:r>
      <w:r>
        <w:rPr>
          <w:i/>
        </w:rPr>
        <w:t>Unutzer et al.</w:t>
      </w:r>
      <w:r>
        <w:rPr/>
        <w:t>).</w:t>
      </w:r>
    </w:p>
    <w:p>
      <w:pPr>
        <w:pStyle w:val="BodyText"/>
        <w:spacing w:line="237" w:lineRule="auto"/>
        <w:ind w:right="1798"/>
      </w:pPr>
      <w:r>
        <w:rPr/>
        <w:t>Studies described in the depression section of this chapter have found that undiagnosed and untreated depression in the primary care setting plays a significant role in suicide (</w:t>
      </w:r>
      <w:r>
        <w:rPr>
          <w:i/>
        </w:rPr>
        <w:t>Caine et al.</w:t>
      </w:r>
      <w:r>
        <w:rPr/>
        <w:t>). This awareness has prompted the development</w:t>
      </w:r>
      <w:r>
        <w:rPr>
          <w:spacing w:val="-5"/>
        </w:rPr>
        <w:t> </w:t>
      </w:r>
      <w:r>
        <w:rPr/>
        <w:t>of</w:t>
      </w:r>
      <w:r>
        <w:rPr>
          <w:spacing w:val="-5"/>
        </w:rPr>
        <w:t> </w:t>
      </w:r>
      <w:r>
        <w:rPr/>
        <w:t>suicide</w:t>
      </w:r>
      <w:r>
        <w:rPr>
          <w:spacing w:val="-5"/>
        </w:rPr>
        <w:t> </w:t>
      </w:r>
      <w:r>
        <w:rPr/>
        <w:t>prevention</w:t>
      </w:r>
      <w:r>
        <w:rPr>
          <w:spacing w:val="-5"/>
        </w:rPr>
        <w:t> </w:t>
      </w:r>
      <w:r>
        <w:rPr/>
        <w:t>strategies</w:t>
      </w:r>
      <w:r>
        <w:rPr>
          <w:spacing w:val="-5"/>
        </w:rPr>
        <w:t> </w:t>
      </w:r>
      <w:r>
        <w:rPr/>
        <w:t>expressly</w:t>
      </w:r>
      <w:r>
        <w:rPr>
          <w:spacing w:val="-5"/>
        </w:rPr>
        <w:t> </w:t>
      </w:r>
      <w:r>
        <w:rPr/>
        <w:t>for</w:t>
      </w:r>
      <w:r>
        <w:rPr>
          <w:spacing w:val="-5"/>
        </w:rPr>
        <w:t> </w:t>
      </w:r>
      <w:r>
        <w:rPr/>
        <w:t>primary</w:t>
      </w:r>
      <w:r>
        <w:rPr>
          <w:spacing w:val="-5"/>
        </w:rPr>
        <w:t> </w:t>
      </w:r>
      <w:r>
        <w:rPr/>
        <w:t>care.</w:t>
      </w:r>
      <w:r>
        <w:rPr>
          <w:spacing w:val="-5"/>
        </w:rPr>
        <w:t> </w:t>
      </w:r>
      <w:r>
        <w:rPr/>
        <w:t>One of the first published suicide prevention studies, an uncontrolled experiment</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891"/>
      </w:pPr>
      <w:r>
        <w:rPr/>
        <w:t>conducted in Sweden, suggested that a depression training program for general practitioners reduces suicide (</w:t>
      </w:r>
      <w:r>
        <w:rPr>
          <w:i/>
        </w:rPr>
        <w:t>Rihmer et al</w:t>
      </w:r>
      <w:r>
        <w:rPr/>
        <w:t>.). Suicide interventions, especially in the primary care setting, have become a priority of the U.S. Public</w:t>
      </w:r>
      <w:r>
        <w:rPr>
          <w:spacing w:val="-5"/>
        </w:rPr>
        <w:t> </w:t>
      </w:r>
      <w:r>
        <w:rPr/>
        <w:t>Health</w:t>
      </w:r>
      <w:r>
        <w:rPr>
          <w:spacing w:val="-4"/>
        </w:rPr>
        <w:t> </w:t>
      </w:r>
      <w:r>
        <w:rPr/>
        <w:t>Service,</w:t>
      </w:r>
      <w:r>
        <w:rPr>
          <w:spacing w:val="-4"/>
        </w:rPr>
        <w:t> </w:t>
      </w:r>
      <w:r>
        <w:rPr/>
        <w:t>with</w:t>
      </w:r>
      <w:r>
        <w:rPr>
          <w:spacing w:val="-4"/>
        </w:rPr>
        <w:t> </w:t>
      </w:r>
      <w:r>
        <w:rPr/>
        <w:t>lead</w:t>
      </w:r>
      <w:r>
        <w:rPr>
          <w:spacing w:val="-4"/>
        </w:rPr>
        <w:t> </w:t>
      </w:r>
      <w:r>
        <w:rPr/>
        <w:t>responsibility</w:t>
      </w:r>
      <w:r>
        <w:rPr>
          <w:spacing w:val="-4"/>
        </w:rPr>
        <w:t> </w:t>
      </w:r>
      <w:r>
        <w:rPr/>
        <w:t>assumed</w:t>
      </w:r>
      <w:r>
        <w:rPr>
          <w:spacing w:val="-4"/>
        </w:rPr>
        <w:t> </w:t>
      </w:r>
      <w:r>
        <w:rPr/>
        <w:t>by</w:t>
      </w:r>
      <w:r>
        <w:rPr>
          <w:spacing w:val="-4"/>
        </w:rPr>
        <w:t> </w:t>
      </w:r>
      <w:r>
        <w:rPr/>
        <w:t>the</w:t>
      </w:r>
      <w:r>
        <w:rPr>
          <w:spacing w:val="-5"/>
        </w:rPr>
        <w:t> </w:t>
      </w:r>
      <w:r>
        <w:rPr/>
        <w:t>Office</w:t>
      </w:r>
      <w:r>
        <w:rPr>
          <w:spacing w:val="-5"/>
        </w:rPr>
        <w:t> </w:t>
      </w:r>
      <w:r>
        <w:rPr/>
        <w:t>of</w:t>
      </w:r>
      <w:r>
        <w:rPr>
          <w:spacing w:val="-4"/>
        </w:rPr>
        <w:t> </w:t>
      </w:r>
      <w:r>
        <w:rPr/>
        <w:t>the Surgeon General and the National Institute of Mental Health. Depression and suicide prevention strategies also are important for nursing home residents.</w:t>
      </w:r>
      <w:r>
        <w:rPr>
          <w:spacing w:val="-6"/>
        </w:rPr>
        <w:t> </w:t>
      </w:r>
      <w:r>
        <w:rPr/>
        <w:t>About half of patients newly relocated to nursing homes are at heightened risk for depression (</w:t>
      </w:r>
      <w:r>
        <w:rPr>
          <w:i/>
        </w:rPr>
        <w:t>Parmelee et al.</w:t>
      </w:r>
      <w:r>
        <w:rPr/>
        <w:t>).</w:t>
      </w:r>
    </w:p>
    <w:p>
      <w:pPr>
        <w:pStyle w:val="BodyText"/>
        <w:spacing w:before="304"/>
        <w:ind w:right="2073"/>
      </w:pPr>
      <w:r>
        <w:rPr/>
        <w:t>Prevention</w:t>
      </w:r>
      <w:r>
        <w:rPr>
          <w:spacing w:val="-1"/>
        </w:rPr>
        <w:t> </w:t>
      </w:r>
      <w:r>
        <w:rPr/>
        <w:t>of</w:t>
      </w:r>
      <w:r>
        <w:rPr>
          <w:spacing w:val="-1"/>
        </w:rPr>
        <w:t> </w:t>
      </w:r>
      <w:r>
        <w:rPr/>
        <w:t>relapse</w:t>
      </w:r>
      <w:r>
        <w:rPr>
          <w:spacing w:val="-2"/>
        </w:rPr>
        <w:t> </w:t>
      </w:r>
      <w:r>
        <w:rPr/>
        <w:t>or</w:t>
      </w:r>
      <w:r>
        <w:rPr>
          <w:spacing w:val="-1"/>
        </w:rPr>
        <w:t> </w:t>
      </w:r>
      <w:r>
        <w:rPr/>
        <w:t>recurrence</w:t>
      </w:r>
      <w:r>
        <w:rPr>
          <w:spacing w:val="-2"/>
        </w:rPr>
        <w:t> </w:t>
      </w:r>
      <w:r>
        <w:rPr/>
        <w:t>of</w:t>
      </w:r>
      <w:r>
        <w:rPr>
          <w:spacing w:val="-1"/>
        </w:rPr>
        <w:t> </w:t>
      </w:r>
      <w:r>
        <w:rPr/>
        <w:t>the</w:t>
      </w:r>
      <w:r>
        <w:rPr>
          <w:spacing w:val="-2"/>
        </w:rPr>
        <w:t> </w:t>
      </w:r>
      <w:r>
        <w:rPr/>
        <w:t>underlying</w:t>
      </w:r>
      <w:r>
        <w:rPr>
          <w:spacing w:val="-1"/>
        </w:rPr>
        <w:t> </w:t>
      </w:r>
      <w:r>
        <w:rPr/>
        <w:t>mental</w:t>
      </w:r>
      <w:r>
        <w:rPr>
          <w:spacing w:val="-1"/>
        </w:rPr>
        <w:t> </w:t>
      </w:r>
      <w:r>
        <w:rPr/>
        <w:t>disorder</w:t>
      </w:r>
      <w:r>
        <w:rPr>
          <w:spacing w:val="-1"/>
        </w:rPr>
        <w:t> </w:t>
      </w:r>
      <w:r>
        <w:rPr/>
        <w:t>is important</w:t>
      </w:r>
      <w:r>
        <w:rPr>
          <w:spacing w:val="-2"/>
        </w:rPr>
        <w:t> </w:t>
      </w:r>
      <w:r>
        <w:rPr/>
        <w:t>for</w:t>
      </w:r>
      <w:r>
        <w:rPr>
          <w:spacing w:val="-2"/>
        </w:rPr>
        <w:t> </w:t>
      </w:r>
      <w:r>
        <w:rPr/>
        <w:t>improving</w:t>
      </w:r>
      <w:r>
        <w:rPr>
          <w:spacing w:val="-2"/>
        </w:rPr>
        <w:t> </w:t>
      </w:r>
      <w:r>
        <w:rPr/>
        <w:t>the</w:t>
      </w:r>
      <w:r>
        <w:rPr>
          <w:spacing w:val="-3"/>
        </w:rPr>
        <w:t> </w:t>
      </w:r>
      <w:r>
        <w:rPr/>
        <w:t>mental</w:t>
      </w:r>
      <w:r>
        <w:rPr>
          <w:spacing w:val="-2"/>
        </w:rPr>
        <w:t> </w:t>
      </w:r>
      <w:r>
        <w:rPr/>
        <w:t>health</w:t>
      </w:r>
      <w:r>
        <w:rPr>
          <w:spacing w:val="-2"/>
        </w:rPr>
        <w:t> </w:t>
      </w:r>
      <w:r>
        <w:rPr/>
        <w:t>of</w:t>
      </w:r>
      <w:r>
        <w:rPr>
          <w:spacing w:val="-2"/>
        </w:rPr>
        <w:t> </w:t>
      </w:r>
      <w:r>
        <w:rPr/>
        <w:t>older</w:t>
      </w:r>
      <w:r>
        <w:rPr>
          <w:spacing w:val="-2"/>
        </w:rPr>
        <w:t> </w:t>
      </w:r>
      <w:r>
        <w:rPr/>
        <w:t>patients</w:t>
      </w:r>
      <w:r>
        <w:rPr>
          <w:spacing w:val="-2"/>
        </w:rPr>
        <w:t> </w:t>
      </w:r>
      <w:r>
        <w:rPr/>
        <w:t>with</w:t>
      </w:r>
      <w:r>
        <w:rPr>
          <w:spacing w:val="-2"/>
        </w:rPr>
        <w:t> </w:t>
      </w:r>
      <w:r>
        <w:rPr/>
        <w:t>mental disorders. For example, treatments that are applied with adequate intensities</w:t>
      </w:r>
      <w:r>
        <w:rPr>
          <w:spacing w:val="-9"/>
        </w:rPr>
        <w:t> </w:t>
      </w:r>
      <w:r>
        <w:rPr/>
        <w:t>for</w:t>
      </w:r>
      <w:r>
        <w:rPr>
          <w:spacing w:val="-6"/>
        </w:rPr>
        <w:t> </w:t>
      </w:r>
      <w:r>
        <w:rPr/>
        <w:t>depression</w:t>
      </w:r>
      <w:r>
        <w:rPr>
          <w:spacing w:val="-6"/>
        </w:rPr>
        <w:t> </w:t>
      </w:r>
      <w:r>
        <w:rPr/>
        <w:t>(</w:t>
      </w:r>
      <w:r>
        <w:rPr>
          <w:i/>
        </w:rPr>
        <w:t>Schneider</w:t>
      </w:r>
      <w:r>
        <w:rPr/>
        <w:t>)</w:t>
      </w:r>
      <w:r>
        <w:rPr>
          <w:spacing w:val="-6"/>
        </w:rPr>
        <w:t> </w:t>
      </w:r>
      <w:r>
        <w:rPr/>
        <w:t>and</w:t>
      </w:r>
      <w:r>
        <w:rPr>
          <w:spacing w:val="-6"/>
        </w:rPr>
        <w:t> </w:t>
      </w:r>
      <w:r>
        <w:rPr/>
        <w:t>for</w:t>
      </w:r>
      <w:r>
        <w:rPr>
          <w:spacing w:val="-6"/>
        </w:rPr>
        <w:t> </w:t>
      </w:r>
      <w:r>
        <w:rPr/>
        <w:t>depression</w:t>
      </w:r>
      <w:r>
        <w:rPr>
          <w:spacing w:val="-6"/>
        </w:rPr>
        <w:t> </w:t>
      </w:r>
      <w:r>
        <w:rPr/>
        <w:t>in</w:t>
      </w:r>
      <w:r>
        <w:rPr>
          <w:spacing w:val="-18"/>
        </w:rPr>
        <w:t> </w:t>
      </w:r>
      <w:r>
        <w:rPr/>
        <w:t>Alzheimer’s</w:t>
      </w:r>
    </w:p>
    <w:p>
      <w:pPr>
        <w:pStyle w:val="BodyText"/>
        <w:spacing w:line="237" w:lineRule="auto"/>
        <w:ind w:right="1815"/>
      </w:pPr>
      <w:r>
        <w:rPr/>
        <w:t>disease</w:t>
      </w:r>
      <w:r>
        <w:rPr>
          <w:spacing w:val="-4"/>
        </w:rPr>
        <w:t> </w:t>
      </w:r>
      <w:r>
        <w:rPr/>
        <w:t>(</w:t>
      </w:r>
      <w:r>
        <w:rPr>
          <w:i/>
        </w:rPr>
        <w:t>Small</w:t>
      </w:r>
      <w:r>
        <w:rPr>
          <w:i/>
          <w:spacing w:val="-3"/>
        </w:rPr>
        <w:t> </w:t>
      </w:r>
      <w:r>
        <w:rPr>
          <w:i/>
        </w:rPr>
        <w:t>et</w:t>
      </w:r>
      <w:r>
        <w:rPr>
          <w:i/>
          <w:spacing w:val="-3"/>
        </w:rPr>
        <w:t> </w:t>
      </w:r>
      <w:r>
        <w:rPr>
          <w:i/>
        </w:rPr>
        <w:t>al</w:t>
      </w:r>
      <w:r>
        <w:rPr/>
        <w:t>.)</w:t>
      </w:r>
      <w:r>
        <w:rPr>
          <w:spacing w:val="-3"/>
        </w:rPr>
        <w:t> </w:t>
      </w:r>
      <w:r>
        <w:rPr/>
        <w:t>may</w:t>
      </w:r>
      <w:r>
        <w:rPr>
          <w:spacing w:val="-3"/>
        </w:rPr>
        <w:t> </w:t>
      </w:r>
      <w:r>
        <w:rPr/>
        <w:t>prevent</w:t>
      </w:r>
      <w:r>
        <w:rPr>
          <w:spacing w:val="-3"/>
        </w:rPr>
        <w:t> </w:t>
      </w:r>
      <w:r>
        <w:rPr/>
        <w:t>relapse</w:t>
      </w:r>
      <w:r>
        <w:rPr>
          <w:spacing w:val="-4"/>
        </w:rPr>
        <w:t> </w:t>
      </w:r>
      <w:r>
        <w:rPr/>
        <w:t>or</w:t>
      </w:r>
      <w:r>
        <w:rPr>
          <w:spacing w:val="-3"/>
        </w:rPr>
        <w:t> </w:t>
      </w:r>
      <w:r>
        <w:rPr/>
        <w:t>recurrence.</w:t>
      </w:r>
      <w:r>
        <w:rPr>
          <w:spacing w:val="-3"/>
        </w:rPr>
        <w:t> </w:t>
      </w:r>
      <w:r>
        <w:rPr/>
        <w:t>Substantial</w:t>
      </w:r>
      <w:r>
        <w:rPr>
          <w:spacing w:val="-3"/>
        </w:rPr>
        <w:t> </w:t>
      </w:r>
      <w:r>
        <w:rPr/>
        <w:t>residual disability in chronically mentally ill individuals (</w:t>
      </w:r>
      <w:r>
        <w:rPr>
          <w:i/>
        </w:rPr>
        <w:t>Lebowitz et al</w:t>
      </w:r>
      <w:r>
        <w:rPr/>
        <w:t>.) suggests that</w:t>
      </w:r>
      <w:r>
        <w:rPr>
          <w:spacing w:val="-4"/>
        </w:rPr>
        <w:t> </w:t>
      </w:r>
      <w:r>
        <w:rPr/>
        <w:t>treatment</w:t>
      </w:r>
      <w:r>
        <w:rPr>
          <w:spacing w:val="-4"/>
        </w:rPr>
        <w:t> </w:t>
      </w:r>
      <w:r>
        <w:rPr/>
        <w:t>must</w:t>
      </w:r>
      <w:r>
        <w:rPr>
          <w:spacing w:val="-4"/>
        </w:rPr>
        <w:t> </w:t>
      </w:r>
      <w:r>
        <w:rPr/>
        <w:t>be</w:t>
      </w:r>
      <w:r>
        <w:rPr>
          <w:spacing w:val="-5"/>
        </w:rPr>
        <w:t> </w:t>
      </w:r>
      <w:r>
        <w:rPr/>
        <w:t>approached</w:t>
      </w:r>
      <w:r>
        <w:rPr>
          <w:spacing w:val="-4"/>
        </w:rPr>
        <w:t> </w:t>
      </w:r>
      <w:r>
        <w:rPr/>
        <w:t>from</w:t>
      </w:r>
      <w:r>
        <w:rPr>
          <w:spacing w:val="-4"/>
        </w:rPr>
        <w:t> </w:t>
      </w:r>
      <w:r>
        <w:rPr/>
        <w:t>a</w:t>
      </w:r>
      <w:r>
        <w:rPr>
          <w:spacing w:val="-5"/>
        </w:rPr>
        <w:t> </w:t>
      </w:r>
      <w:r>
        <w:rPr/>
        <w:t>longer</w:t>
      </w:r>
      <w:r>
        <w:rPr>
          <w:spacing w:val="-4"/>
        </w:rPr>
        <w:t> </w:t>
      </w:r>
      <w:r>
        <w:rPr/>
        <w:t>term</w:t>
      </w:r>
      <w:r>
        <w:rPr>
          <w:spacing w:val="-4"/>
        </w:rPr>
        <w:t> </w:t>
      </w:r>
      <w:r>
        <w:rPr/>
        <w:t>perspective</w:t>
      </w:r>
      <w:r>
        <w:rPr>
          <w:spacing w:val="-5"/>
        </w:rPr>
        <w:t> </w:t>
      </w:r>
      <w:r>
        <w:rPr/>
        <w:t>(</w:t>
      </w:r>
      <w:r>
        <w:rPr>
          <w:i/>
        </w:rPr>
        <w:t>Reynolds</w:t>
      </w:r>
      <w:r>
        <w:rPr>
          <w:i/>
        </w:rPr>
        <w:t> et</w:t>
      </w:r>
      <w:r>
        <w:rPr>
          <w:i/>
          <w:spacing w:val="-2"/>
        </w:rPr>
        <w:t> </w:t>
      </w:r>
      <w:r>
        <w:rPr>
          <w:i/>
        </w:rPr>
        <w:t>al.</w:t>
      </w:r>
      <w:r>
        <w:rPr/>
        <w:t>).</w:t>
      </w:r>
      <w:r>
        <w:rPr>
          <w:spacing w:val="-2"/>
        </w:rPr>
        <w:t> </w:t>
      </w:r>
      <w:r>
        <w:rPr/>
        <w:t>Prevention</w:t>
      </w:r>
      <w:r>
        <w:rPr>
          <w:spacing w:val="-2"/>
        </w:rPr>
        <w:t> </w:t>
      </w:r>
      <w:r>
        <w:rPr/>
        <w:t>of</w:t>
      </w:r>
      <w:r>
        <w:rPr>
          <w:spacing w:val="-2"/>
        </w:rPr>
        <w:t> </w:t>
      </w:r>
      <w:r>
        <w:rPr/>
        <w:t>medication</w:t>
      </w:r>
      <w:r>
        <w:rPr>
          <w:spacing w:val="-2"/>
        </w:rPr>
        <w:t> </w:t>
      </w:r>
      <w:r>
        <w:rPr/>
        <w:t>side</w:t>
      </w:r>
      <w:r>
        <w:rPr>
          <w:spacing w:val="-3"/>
        </w:rPr>
        <w:t> </w:t>
      </w:r>
      <w:r>
        <w:rPr/>
        <w:t>effects</w:t>
      </w:r>
      <w:r>
        <w:rPr>
          <w:spacing w:val="-2"/>
        </w:rPr>
        <w:t> </w:t>
      </w:r>
      <w:r>
        <w:rPr/>
        <w:t>and</w:t>
      </w:r>
      <w:r>
        <w:rPr>
          <w:spacing w:val="-2"/>
        </w:rPr>
        <w:t> </w:t>
      </w:r>
      <w:r>
        <w:rPr/>
        <w:t>adverse</w:t>
      </w:r>
      <w:r>
        <w:rPr>
          <w:spacing w:val="-3"/>
        </w:rPr>
        <w:t> </w:t>
      </w:r>
      <w:r>
        <w:rPr/>
        <w:t>reactions</w:t>
      </w:r>
      <w:r>
        <w:rPr>
          <w:spacing w:val="-2"/>
        </w:rPr>
        <w:t> </w:t>
      </w:r>
      <w:r>
        <w:rPr/>
        <w:t>also</w:t>
      </w:r>
      <w:r>
        <w:rPr>
          <w:spacing w:val="-2"/>
        </w:rPr>
        <w:t> </w:t>
      </w:r>
      <w:r>
        <w:rPr/>
        <w:t>is</w:t>
      </w:r>
      <w:r>
        <w:rPr>
          <w:spacing w:val="-2"/>
        </w:rPr>
        <w:t> </w:t>
      </w:r>
      <w:r>
        <w:rPr/>
        <w:t>an important goal of treatment-related prevention efforts in older adults.</w:t>
      </w:r>
    </w:p>
    <w:p>
      <w:pPr>
        <w:pStyle w:val="BodyText"/>
        <w:ind w:right="1841"/>
      </w:pPr>
      <w:r>
        <w:rPr/>
        <w:t>Comorbidity and the associated polypharmacy for multiple conditions are characteristic</w:t>
      </w:r>
      <w:r>
        <w:rPr>
          <w:spacing w:val="-5"/>
        </w:rPr>
        <w:t> </w:t>
      </w:r>
      <w:r>
        <w:rPr/>
        <w:t>of</w:t>
      </w:r>
      <w:r>
        <w:rPr>
          <w:spacing w:val="-4"/>
        </w:rPr>
        <w:t> </w:t>
      </w:r>
      <w:r>
        <w:rPr/>
        <w:t>older</w:t>
      </w:r>
      <w:r>
        <w:rPr>
          <w:spacing w:val="-4"/>
        </w:rPr>
        <w:t> </w:t>
      </w:r>
      <w:r>
        <w:rPr/>
        <w:t>patients.</w:t>
      </w:r>
      <w:r>
        <w:rPr>
          <w:spacing w:val="-4"/>
        </w:rPr>
        <w:t> </w:t>
      </w:r>
      <w:r>
        <w:rPr/>
        <w:t>New</w:t>
      </w:r>
      <w:r>
        <w:rPr>
          <w:spacing w:val="-4"/>
        </w:rPr>
        <w:t> </w:t>
      </w:r>
      <w:r>
        <w:rPr/>
        <w:t>information</w:t>
      </w:r>
      <w:r>
        <w:rPr>
          <w:spacing w:val="-4"/>
        </w:rPr>
        <w:t> </w:t>
      </w:r>
      <w:r>
        <w:rPr/>
        <w:t>on</w:t>
      </w:r>
      <w:r>
        <w:rPr>
          <w:spacing w:val="-4"/>
        </w:rPr>
        <w:t> </w:t>
      </w:r>
      <w:r>
        <w:rPr/>
        <w:t>the</w:t>
      </w:r>
      <w:r>
        <w:rPr>
          <w:spacing w:val="-5"/>
        </w:rPr>
        <w:t> </w:t>
      </w:r>
      <w:r>
        <w:rPr/>
        <w:t>genetic</w:t>
      </w:r>
      <w:r>
        <w:rPr>
          <w:spacing w:val="-5"/>
        </w:rPr>
        <w:t> </w:t>
      </w:r>
      <w:r>
        <w:rPr/>
        <w:t>basis</w:t>
      </w:r>
      <w:r>
        <w:rPr>
          <w:spacing w:val="-4"/>
        </w:rPr>
        <w:t> </w:t>
      </w:r>
      <w:r>
        <w:rPr/>
        <w:t>of</w:t>
      </w:r>
      <w:r>
        <w:rPr>
          <w:spacing w:val="-4"/>
        </w:rPr>
        <w:t> </w:t>
      </w:r>
      <w:r>
        <w:rPr/>
        <w:t>drug metabolism and on the action of drug-metabolizing enzymes can lead to a better understanding of complex drug interactions (</w:t>
      </w:r>
      <w:r>
        <w:rPr>
          <w:i/>
        </w:rPr>
        <w:t>Nemeroff et al.</w:t>
      </w:r>
      <w:r>
        <w:rPr/>
        <w:t>). For example,</w:t>
      </w:r>
      <w:r>
        <w:rPr>
          <w:spacing w:val="-3"/>
        </w:rPr>
        <w:t> </w:t>
      </w:r>
      <w:r>
        <w:rPr/>
        <w:t>many</w:t>
      </w:r>
      <w:r>
        <w:rPr>
          <w:spacing w:val="-3"/>
        </w:rPr>
        <w:t> </w:t>
      </w:r>
      <w:r>
        <w:rPr/>
        <w:t>of</w:t>
      </w:r>
      <w:r>
        <w:rPr>
          <w:spacing w:val="-3"/>
        </w:rPr>
        <w:t> </w:t>
      </w:r>
      <w:r>
        <w:rPr/>
        <w:t>the</w:t>
      </w:r>
      <w:r>
        <w:rPr>
          <w:spacing w:val="-4"/>
        </w:rPr>
        <w:t> </w:t>
      </w:r>
      <w:r>
        <w:rPr/>
        <w:t>selective</w:t>
      </w:r>
      <w:r>
        <w:rPr>
          <w:spacing w:val="-4"/>
        </w:rPr>
        <w:t> </w:t>
      </w:r>
      <w:r>
        <w:rPr/>
        <w:t>serotonin</w:t>
      </w:r>
      <w:r>
        <w:rPr>
          <w:spacing w:val="-3"/>
        </w:rPr>
        <w:t> </w:t>
      </w:r>
      <w:r>
        <w:rPr/>
        <w:t>reuptake</w:t>
      </w:r>
      <w:r>
        <w:rPr>
          <w:spacing w:val="-4"/>
        </w:rPr>
        <w:t> </w:t>
      </w:r>
      <w:r>
        <w:rPr/>
        <w:t>inhibitors</w:t>
      </w:r>
      <w:r>
        <w:rPr>
          <w:spacing w:val="-3"/>
        </w:rPr>
        <w:t> </w:t>
      </w:r>
      <w:r>
        <w:rPr/>
        <w:t>compete</w:t>
      </w:r>
      <w:r>
        <w:rPr>
          <w:spacing w:val="-4"/>
        </w:rPr>
        <w:t> </w:t>
      </w:r>
      <w:r>
        <w:rPr/>
        <w:t>for</w:t>
      </w:r>
      <w:r>
        <w:rPr>
          <w:spacing w:val="-3"/>
        </w:rPr>
        <w:t> </w:t>
      </w:r>
      <w:r>
        <w:rPr/>
        <w:t>the same metabolic pathway used by beta-blockers, type 1C antiarrhythmics, and benzodiazepines (</w:t>
      </w:r>
      <w:r>
        <w:rPr>
          <w:i/>
        </w:rPr>
        <w:t>Nemeroff et al.</w:t>
      </w:r>
      <w:r>
        <w:rPr/>
        <w:t>). This knowledge can assist the clinician in choosing medications that can prevent the likelihood of side effects. In addition, many older patients require antipsychotic treatment for management</w:t>
      </w:r>
      <w:r>
        <w:rPr>
          <w:spacing w:val="-3"/>
        </w:rPr>
        <w:t> </w:t>
      </w:r>
      <w:r>
        <w:rPr/>
        <w:t>of</w:t>
      </w:r>
      <w:r>
        <w:rPr>
          <w:spacing w:val="-3"/>
        </w:rPr>
        <w:t> </w:t>
      </w:r>
      <w:r>
        <w:rPr/>
        <w:t>behavioral</w:t>
      </w:r>
      <w:r>
        <w:rPr>
          <w:spacing w:val="-3"/>
        </w:rPr>
        <w:t> </w:t>
      </w:r>
      <w:r>
        <w:rPr/>
        <w:t>symptoms</w:t>
      </w:r>
      <w:r>
        <w:rPr>
          <w:spacing w:val="-3"/>
        </w:rPr>
        <w:t> </w:t>
      </w:r>
      <w:r>
        <w:rPr/>
        <w:t>in</w:t>
      </w:r>
      <w:r>
        <w:rPr>
          <w:spacing w:val="-18"/>
        </w:rPr>
        <w:t> </w:t>
      </w:r>
      <w:r>
        <w:rPr/>
        <w:t>Alzheimer’s</w:t>
      </w:r>
      <w:r>
        <w:rPr>
          <w:spacing w:val="-2"/>
        </w:rPr>
        <w:t> </w:t>
      </w:r>
      <w:r>
        <w:rPr/>
        <w:t>disease,</w:t>
      </w:r>
      <w:r>
        <w:rPr>
          <w:spacing w:val="-3"/>
        </w:rPr>
        <w:t> </w:t>
      </w:r>
      <w:r>
        <w:rPr/>
        <w:t>schizophrenia, and depression.</w:t>
      </w:r>
      <w:r>
        <w:rPr>
          <w:spacing w:val="-8"/>
        </w:rPr>
        <w:t> </w:t>
      </w:r>
      <w:r>
        <w:rPr/>
        <w:t>Although doses tend to be quite low, age and length of treatment represent major risk factors for movement disorders (</w:t>
      </w:r>
      <w:r>
        <w:rPr>
          <w:i/>
        </w:rPr>
        <w:t>Saltz et al.,</w:t>
      </w:r>
      <w:r>
        <w:rPr>
          <w:i/>
        </w:rPr>
        <w:t> Jeste et al.</w:t>
      </w:r>
      <w:r>
        <w:rPr/>
        <w:t>). Recent research on older people suggests that the newer antipsychotics present a much lower risk of movement disorders, highlighting their importance for prevention (</w:t>
      </w:r>
      <w:r>
        <w:rPr>
          <w:i/>
        </w:rPr>
        <w:t>Jeste et al., in press</w:t>
      </w:r>
      <w:r>
        <w:rPr/>
        <w:t>). Finally, body sway and postural stability are affected by many drugs,</w:t>
      </w:r>
    </w:p>
    <w:p>
      <w:pPr>
        <w:spacing w:line="289" w:lineRule="exact" w:before="0"/>
        <w:ind w:left="720" w:right="0" w:firstLine="0"/>
        <w:jc w:val="left"/>
        <w:rPr>
          <w:i/>
          <w:sz w:val="28"/>
        </w:rPr>
      </w:pPr>
      <w:r>
        <w:rPr>
          <w:sz w:val="28"/>
        </w:rPr>
        <w:t>although</w:t>
      </w:r>
      <w:r>
        <w:rPr>
          <w:spacing w:val="-2"/>
          <w:sz w:val="28"/>
        </w:rPr>
        <w:t> </w:t>
      </w:r>
      <w:r>
        <w:rPr>
          <w:sz w:val="28"/>
        </w:rPr>
        <w:t>there</w:t>
      </w:r>
      <w:r>
        <w:rPr>
          <w:spacing w:val="-2"/>
          <w:sz w:val="28"/>
        </w:rPr>
        <w:t> </w:t>
      </w:r>
      <w:r>
        <w:rPr>
          <w:sz w:val="28"/>
        </w:rPr>
        <w:t>is</w:t>
      </w:r>
      <w:r>
        <w:rPr>
          <w:spacing w:val="-2"/>
          <w:sz w:val="28"/>
        </w:rPr>
        <w:t> </w:t>
      </w:r>
      <w:r>
        <w:rPr>
          <w:sz w:val="28"/>
        </w:rPr>
        <w:t>wide</w:t>
      </w:r>
      <w:r>
        <w:rPr>
          <w:spacing w:val="-2"/>
          <w:sz w:val="28"/>
        </w:rPr>
        <w:t> </w:t>
      </w:r>
      <w:r>
        <w:rPr>
          <w:sz w:val="28"/>
        </w:rPr>
        <w:t>variability</w:t>
      </w:r>
      <w:r>
        <w:rPr>
          <w:spacing w:val="-2"/>
          <w:sz w:val="28"/>
        </w:rPr>
        <w:t> </w:t>
      </w:r>
      <w:r>
        <w:rPr>
          <w:sz w:val="28"/>
        </w:rPr>
        <w:t>within</w:t>
      </w:r>
      <w:r>
        <w:rPr>
          <w:spacing w:val="-1"/>
          <w:sz w:val="28"/>
        </w:rPr>
        <w:t> </w:t>
      </w:r>
      <w:r>
        <w:rPr>
          <w:sz w:val="28"/>
        </w:rPr>
        <w:t>classes</w:t>
      </w:r>
      <w:r>
        <w:rPr>
          <w:spacing w:val="-2"/>
          <w:sz w:val="28"/>
        </w:rPr>
        <w:t> </w:t>
      </w:r>
      <w:r>
        <w:rPr>
          <w:sz w:val="28"/>
        </w:rPr>
        <w:t>of</w:t>
      </w:r>
      <w:r>
        <w:rPr>
          <w:spacing w:val="-1"/>
          <w:sz w:val="28"/>
        </w:rPr>
        <w:t> </w:t>
      </w:r>
      <w:r>
        <w:rPr>
          <w:sz w:val="28"/>
        </w:rPr>
        <w:t>drugs</w:t>
      </w:r>
      <w:r>
        <w:rPr>
          <w:spacing w:val="-2"/>
          <w:sz w:val="28"/>
        </w:rPr>
        <w:t> </w:t>
      </w:r>
      <w:r>
        <w:rPr>
          <w:sz w:val="28"/>
        </w:rPr>
        <w:t>(</w:t>
      </w:r>
      <w:r>
        <w:rPr>
          <w:i/>
          <w:sz w:val="28"/>
        </w:rPr>
        <w:t>Laghrissi-Thode</w:t>
      </w:r>
      <w:r>
        <w:rPr>
          <w:i/>
          <w:spacing w:val="-2"/>
          <w:sz w:val="28"/>
        </w:rPr>
        <w:t> </w:t>
      </w:r>
      <w:r>
        <w:rPr>
          <w:i/>
          <w:spacing w:val="-5"/>
          <w:sz w:val="28"/>
        </w:rPr>
        <w:t>et</w:t>
      </w:r>
    </w:p>
    <w:p>
      <w:pPr>
        <w:pStyle w:val="BodyText"/>
        <w:spacing w:line="321" w:lineRule="exact"/>
      </w:pPr>
      <w:r>
        <w:rPr>
          <w:i/>
        </w:rPr>
        <w:t>al.</w:t>
      </w:r>
      <w:r>
        <w:rPr/>
        <w:t>).</w:t>
      </w:r>
      <w:r>
        <w:rPr>
          <w:spacing w:val="-4"/>
        </w:rPr>
        <w:t> </w:t>
      </w:r>
      <w:r>
        <w:rPr/>
        <w:t>Minimizing</w:t>
      </w:r>
      <w:r>
        <w:rPr>
          <w:spacing w:val="-2"/>
        </w:rPr>
        <w:t> </w:t>
      </w:r>
      <w:r>
        <w:rPr/>
        <w:t>the</w:t>
      </w:r>
      <w:r>
        <w:rPr>
          <w:spacing w:val="-2"/>
        </w:rPr>
        <w:t> </w:t>
      </w:r>
      <w:r>
        <w:rPr/>
        <w:t>risk</w:t>
      </w:r>
      <w:r>
        <w:rPr>
          <w:spacing w:val="-2"/>
        </w:rPr>
        <w:t> </w:t>
      </w:r>
      <w:r>
        <w:rPr/>
        <w:t>of</w:t>
      </w:r>
      <w:r>
        <w:rPr>
          <w:spacing w:val="-1"/>
        </w:rPr>
        <w:t> </w:t>
      </w:r>
      <w:r>
        <w:rPr/>
        <w:t>falling,</w:t>
      </w:r>
      <w:r>
        <w:rPr>
          <w:spacing w:val="-2"/>
        </w:rPr>
        <w:t> </w:t>
      </w:r>
      <w:r>
        <w:rPr/>
        <w:t>therefore,</w:t>
      </w:r>
      <w:r>
        <w:rPr>
          <w:spacing w:val="-2"/>
        </w:rPr>
        <w:t> </w:t>
      </w:r>
      <w:r>
        <w:rPr/>
        <w:t>is</w:t>
      </w:r>
      <w:r>
        <w:rPr>
          <w:spacing w:val="-1"/>
        </w:rPr>
        <w:t> </w:t>
      </w:r>
      <w:r>
        <w:rPr/>
        <w:t>another</w:t>
      </w:r>
      <w:r>
        <w:rPr>
          <w:spacing w:val="-2"/>
        </w:rPr>
        <w:t> </w:t>
      </w:r>
      <w:r>
        <w:rPr/>
        <w:t>target</w:t>
      </w:r>
      <w:r>
        <w:rPr>
          <w:spacing w:val="-1"/>
        </w:rPr>
        <w:t> </w:t>
      </w:r>
      <w:r>
        <w:rPr>
          <w:spacing w:val="-5"/>
        </w:rPr>
        <w:t>for</w:t>
      </w:r>
    </w:p>
    <w:p>
      <w:pPr>
        <w:pStyle w:val="BodyText"/>
        <w:spacing w:after="0" w:line="321" w:lineRule="exact"/>
        <w:sectPr>
          <w:pgSz w:w="12240" w:h="15840"/>
          <w:pgMar w:header="744" w:footer="0" w:top="1880" w:bottom="280" w:left="1080" w:right="0"/>
        </w:sectPr>
      </w:pPr>
    </w:p>
    <w:p>
      <w:pPr>
        <w:pStyle w:val="BodyText"/>
        <w:spacing w:before="297"/>
        <w:ind w:left="0"/>
      </w:pPr>
    </w:p>
    <w:p>
      <w:pPr>
        <w:pStyle w:val="BodyText"/>
        <w:ind w:right="1815"/>
      </w:pPr>
      <w:r>
        <w:rPr/>
        <w:t>prevention</w:t>
      </w:r>
      <w:r>
        <w:rPr>
          <w:spacing w:val="-4"/>
        </w:rPr>
        <w:t> </w:t>
      </w:r>
      <w:r>
        <w:rPr/>
        <w:t>research.</w:t>
      </w:r>
      <w:r>
        <w:rPr>
          <w:spacing w:val="-4"/>
        </w:rPr>
        <w:t> </w:t>
      </w:r>
      <w:r>
        <w:rPr/>
        <w:t>Falls</w:t>
      </w:r>
      <w:r>
        <w:rPr>
          <w:spacing w:val="-4"/>
        </w:rPr>
        <w:t> </w:t>
      </w:r>
      <w:r>
        <w:rPr/>
        <w:t>represent</w:t>
      </w:r>
      <w:r>
        <w:rPr>
          <w:spacing w:val="-4"/>
        </w:rPr>
        <w:t> </w:t>
      </w:r>
      <w:r>
        <w:rPr/>
        <w:t>a</w:t>
      </w:r>
      <w:r>
        <w:rPr>
          <w:spacing w:val="-5"/>
        </w:rPr>
        <w:t> </w:t>
      </w:r>
      <w:r>
        <w:rPr/>
        <w:t>leading</w:t>
      </w:r>
      <w:r>
        <w:rPr>
          <w:spacing w:val="-4"/>
        </w:rPr>
        <w:t> </w:t>
      </w:r>
      <w:r>
        <w:rPr/>
        <w:t>cause</w:t>
      </w:r>
      <w:r>
        <w:rPr>
          <w:spacing w:val="-5"/>
        </w:rPr>
        <w:t> </w:t>
      </w:r>
      <w:r>
        <w:rPr/>
        <w:t>of</w:t>
      </w:r>
      <w:r>
        <w:rPr>
          <w:spacing w:val="-4"/>
        </w:rPr>
        <w:t> </w:t>
      </w:r>
      <w:r>
        <w:rPr/>
        <w:t>injury</w:t>
      </w:r>
      <w:r>
        <w:rPr>
          <w:spacing w:val="-4"/>
        </w:rPr>
        <w:t> </w:t>
      </w:r>
      <w:r>
        <w:rPr/>
        <w:t>deaths</w:t>
      </w:r>
      <w:r>
        <w:rPr>
          <w:spacing w:val="-4"/>
        </w:rPr>
        <w:t> </w:t>
      </w:r>
      <w:r>
        <w:rPr/>
        <w:t>among older persons (IOM).</w:t>
      </w:r>
    </w:p>
    <w:p>
      <w:pPr>
        <w:pStyle w:val="BodyText"/>
        <w:spacing w:before="316"/>
        <w:ind w:right="1841"/>
      </w:pPr>
      <w:r>
        <w:rPr/>
        <w:t>Prevention efforts in older mentally ill populations also target avoidance of excessive disability. The concept of excess disability refers to the observation that many older patients, particularly those with</w:t>
      </w:r>
      <w:r>
        <w:rPr>
          <w:spacing w:val="-3"/>
        </w:rPr>
        <w:t> </w:t>
      </w:r>
      <w:r>
        <w:rPr/>
        <w:t>Alzheimer’s disease and other severe and persistent mental disorders, are more functionally impaired than would be expected according to the stage or severity of their disorder. Medical, psychosocial, and environmental factors all contribute to excess disability. For example, depression contributes to excess disability by hastening functional impairment in patients with Alzheimer’s disease (</w:t>
      </w:r>
      <w:r>
        <w:rPr>
          <w:i/>
        </w:rPr>
        <w:t>Ritchie et al</w:t>
      </w:r>
      <w:r>
        <w:rPr/>
        <w:t>.). The fast pace of modern life, with its emphasis</w:t>
      </w:r>
      <w:r>
        <w:rPr>
          <w:spacing w:val="-4"/>
        </w:rPr>
        <w:t> </w:t>
      </w:r>
      <w:r>
        <w:rPr/>
        <w:t>on</w:t>
      </w:r>
      <w:r>
        <w:rPr>
          <w:spacing w:val="-4"/>
        </w:rPr>
        <w:t> </w:t>
      </w:r>
      <w:r>
        <w:rPr/>
        <w:t>independence,</w:t>
      </w:r>
      <w:r>
        <w:rPr>
          <w:spacing w:val="-4"/>
        </w:rPr>
        <w:t> </w:t>
      </w:r>
      <w:r>
        <w:rPr/>
        <w:t>also</w:t>
      </w:r>
      <w:r>
        <w:rPr>
          <w:spacing w:val="-4"/>
        </w:rPr>
        <w:t> </w:t>
      </w:r>
      <w:r>
        <w:rPr/>
        <w:t>contributes</w:t>
      </w:r>
      <w:r>
        <w:rPr>
          <w:spacing w:val="-4"/>
        </w:rPr>
        <w:t> </w:t>
      </w:r>
      <w:r>
        <w:rPr/>
        <w:t>to</w:t>
      </w:r>
      <w:r>
        <w:rPr>
          <w:spacing w:val="-4"/>
        </w:rPr>
        <w:t> </w:t>
      </w:r>
      <w:r>
        <w:rPr/>
        <w:t>excess</w:t>
      </w:r>
      <w:r>
        <w:rPr>
          <w:spacing w:val="-4"/>
        </w:rPr>
        <w:t> </w:t>
      </w:r>
      <w:r>
        <w:rPr/>
        <w:t>disability</w:t>
      </w:r>
      <w:r>
        <w:rPr>
          <w:spacing w:val="-4"/>
        </w:rPr>
        <w:t> </w:t>
      </w:r>
      <w:r>
        <w:rPr/>
        <w:t>by</w:t>
      </w:r>
      <w:r>
        <w:rPr>
          <w:spacing w:val="-4"/>
        </w:rPr>
        <w:t> </w:t>
      </w:r>
      <w:r>
        <w:rPr/>
        <w:t>making</w:t>
      </w:r>
      <w:r>
        <w:rPr>
          <w:spacing w:val="-4"/>
        </w:rPr>
        <w:t> </w:t>
      </w:r>
      <w:r>
        <w:rPr/>
        <w:t>it more difficult for older adults with impairments to function autonomously.</w:t>
      </w:r>
    </w:p>
    <w:p>
      <w:pPr>
        <w:pStyle w:val="BodyText"/>
        <w:spacing w:line="299" w:lineRule="exact"/>
      </w:pPr>
      <w:r>
        <w:rPr/>
        <w:t>Attention</w:t>
      </w:r>
      <w:r>
        <w:rPr>
          <w:spacing w:val="-6"/>
        </w:rPr>
        <w:t> </w:t>
      </w:r>
      <w:r>
        <w:rPr/>
        <w:t>to</w:t>
      </w:r>
      <w:r>
        <w:rPr>
          <w:spacing w:val="-3"/>
        </w:rPr>
        <w:t> </w:t>
      </w:r>
      <w:r>
        <w:rPr/>
        <w:t>depression,</w:t>
      </w:r>
      <w:r>
        <w:rPr>
          <w:spacing w:val="-3"/>
        </w:rPr>
        <w:t> </w:t>
      </w:r>
      <w:r>
        <w:rPr/>
        <w:t>anxiety,</w:t>
      </w:r>
      <w:r>
        <w:rPr>
          <w:spacing w:val="-4"/>
        </w:rPr>
        <w:t> </w:t>
      </w:r>
      <w:r>
        <w:rPr/>
        <w:t>and</w:t>
      </w:r>
      <w:r>
        <w:rPr>
          <w:spacing w:val="-3"/>
        </w:rPr>
        <w:t> </w:t>
      </w:r>
      <w:r>
        <w:rPr/>
        <w:t>other</w:t>
      </w:r>
      <w:r>
        <w:rPr>
          <w:spacing w:val="-3"/>
        </w:rPr>
        <w:t> </w:t>
      </w:r>
      <w:r>
        <w:rPr/>
        <w:t>mental</w:t>
      </w:r>
      <w:r>
        <w:rPr>
          <w:spacing w:val="-4"/>
        </w:rPr>
        <w:t> </w:t>
      </w:r>
      <w:r>
        <w:rPr/>
        <w:t>disorders</w:t>
      </w:r>
      <w:r>
        <w:rPr>
          <w:spacing w:val="-3"/>
        </w:rPr>
        <w:t> </w:t>
      </w:r>
      <w:r>
        <w:rPr/>
        <w:t>may</w:t>
      </w:r>
      <w:r>
        <w:rPr>
          <w:spacing w:val="-3"/>
        </w:rPr>
        <w:t> </w:t>
      </w:r>
      <w:r>
        <w:rPr/>
        <w:t>reduce</w:t>
      </w:r>
      <w:r>
        <w:rPr>
          <w:spacing w:val="-4"/>
        </w:rPr>
        <w:t> </w:t>
      </w:r>
      <w:r>
        <w:rPr>
          <w:spacing w:val="-5"/>
        </w:rPr>
        <w:t>the</w:t>
      </w:r>
    </w:p>
    <w:p>
      <w:pPr>
        <w:pStyle w:val="BodyText"/>
        <w:ind w:right="1862"/>
      </w:pPr>
      <w:r>
        <w:rPr/>
        <w:t>functional limitations associated with concomitant mental and somatic impairments.</w:t>
      </w:r>
      <w:r>
        <w:rPr>
          <w:spacing w:val="-4"/>
        </w:rPr>
        <w:t> </w:t>
      </w:r>
      <w:r>
        <w:rPr/>
        <w:t>Many</w:t>
      </w:r>
      <w:r>
        <w:rPr>
          <w:spacing w:val="-4"/>
        </w:rPr>
        <w:t> </w:t>
      </w:r>
      <w:r>
        <w:rPr/>
        <w:t>studies</w:t>
      </w:r>
      <w:r>
        <w:rPr>
          <w:spacing w:val="-4"/>
        </w:rPr>
        <w:t> </w:t>
      </w:r>
      <w:r>
        <w:rPr/>
        <w:t>have</w:t>
      </w:r>
      <w:r>
        <w:rPr>
          <w:spacing w:val="-5"/>
        </w:rPr>
        <w:t> </w:t>
      </w:r>
      <w:r>
        <w:rPr/>
        <w:t>demonstrated</w:t>
      </w:r>
      <w:r>
        <w:rPr>
          <w:spacing w:val="-4"/>
        </w:rPr>
        <w:t> </w:t>
      </w:r>
      <w:r>
        <w:rPr/>
        <w:t>that</w:t>
      </w:r>
      <w:r>
        <w:rPr>
          <w:spacing w:val="-4"/>
        </w:rPr>
        <w:t> </w:t>
      </w:r>
      <w:r>
        <w:rPr/>
        <w:t>attention</w:t>
      </w:r>
      <w:r>
        <w:rPr>
          <w:spacing w:val="-4"/>
        </w:rPr>
        <w:t> </w:t>
      </w:r>
      <w:r>
        <w:rPr/>
        <w:t>to</w:t>
      </w:r>
      <w:r>
        <w:rPr>
          <w:spacing w:val="-4"/>
        </w:rPr>
        <w:t> </w:t>
      </w:r>
      <w:r>
        <w:rPr/>
        <w:t>these</w:t>
      </w:r>
      <w:r>
        <w:rPr>
          <w:spacing w:val="-5"/>
        </w:rPr>
        <w:t> </w:t>
      </w:r>
      <w:r>
        <w:rPr/>
        <w:t>factors and aggressive intervention, where appropriate, maximize function (</w:t>
      </w:r>
      <w:r>
        <w:rPr>
          <w:i/>
        </w:rPr>
        <w:t>Lebowitz &amp; Pearson, in press</w:t>
      </w:r>
      <w:r>
        <w:rPr/>
        <w:t>).</w:t>
      </w:r>
    </w:p>
    <w:p>
      <w:pPr>
        <w:pStyle w:val="BodyText"/>
        <w:spacing w:before="311"/>
        <w:ind w:right="1798"/>
      </w:pPr>
      <w:r>
        <w:rPr/>
        <w:t>Another important goal of prevention efforts in older adults is prevention of premature institutionalization. While institutional care is needed for many older patients who suffer from severe and persistent mental disorders, delay of institutional placement until absolutely necessary generally is what patients and family caregivers prefer. It also has significant public health impact in terms of reducing costs.</w:t>
      </w:r>
      <w:r>
        <w:rPr>
          <w:spacing w:val="-6"/>
        </w:rPr>
        <w:t> </w:t>
      </w:r>
      <w:r>
        <w:rPr/>
        <w:t>A</w:t>
      </w:r>
      <w:r>
        <w:rPr>
          <w:spacing w:val="-6"/>
        </w:rPr>
        <w:t> </w:t>
      </w:r>
      <w:r>
        <w:rPr/>
        <w:t>randomized study of counseling and support versus usual care for family caregivers of patients with</w:t>
      </w:r>
      <w:r>
        <w:rPr>
          <w:spacing w:val="-8"/>
        </w:rPr>
        <w:t> </w:t>
      </w:r>
      <w:r>
        <w:rPr/>
        <w:t>Alzheimer’s disease found the intervention to have delayed patients’</w:t>
      </w:r>
      <w:r>
        <w:rPr>
          <w:spacing w:val="-10"/>
        </w:rPr>
        <w:t> </w:t>
      </w:r>
      <w:r>
        <w:rPr/>
        <w:t>nursing home admission</w:t>
      </w:r>
      <w:r>
        <w:rPr>
          <w:spacing w:val="-4"/>
        </w:rPr>
        <w:t> </w:t>
      </w:r>
      <w:r>
        <w:rPr/>
        <w:t>by</w:t>
      </w:r>
      <w:r>
        <w:rPr>
          <w:spacing w:val="-4"/>
        </w:rPr>
        <w:t> </w:t>
      </w:r>
      <w:r>
        <w:rPr/>
        <w:t>over</w:t>
      </w:r>
      <w:r>
        <w:rPr>
          <w:spacing w:val="-4"/>
        </w:rPr>
        <w:t> </w:t>
      </w:r>
      <w:r>
        <w:rPr/>
        <w:t>300</w:t>
      </w:r>
      <w:r>
        <w:rPr>
          <w:spacing w:val="-4"/>
        </w:rPr>
        <w:t> </w:t>
      </w:r>
      <w:r>
        <w:rPr/>
        <w:t>days</w:t>
      </w:r>
      <w:r>
        <w:rPr>
          <w:spacing w:val="-4"/>
        </w:rPr>
        <w:t> </w:t>
      </w:r>
      <w:r>
        <w:rPr/>
        <w:t>(</w:t>
      </w:r>
      <w:r>
        <w:rPr>
          <w:i/>
        </w:rPr>
        <w:t>Mittelman</w:t>
      </w:r>
      <w:r>
        <w:rPr>
          <w:i/>
          <w:spacing w:val="-4"/>
        </w:rPr>
        <w:t> </w:t>
      </w:r>
      <w:r>
        <w:rPr>
          <w:i/>
        </w:rPr>
        <w:t>et</w:t>
      </w:r>
      <w:r>
        <w:rPr>
          <w:i/>
          <w:spacing w:val="-4"/>
        </w:rPr>
        <w:t> </w:t>
      </w:r>
      <w:r>
        <w:rPr>
          <w:i/>
        </w:rPr>
        <w:t>al.</w:t>
      </w:r>
      <w:r>
        <w:rPr/>
        <w:t>).</w:t>
      </w:r>
      <w:r>
        <w:rPr>
          <w:spacing w:val="-9"/>
        </w:rPr>
        <w:t> </w:t>
      </w:r>
      <w:r>
        <w:rPr/>
        <w:t>The</w:t>
      </w:r>
      <w:r>
        <w:rPr>
          <w:spacing w:val="-5"/>
        </w:rPr>
        <w:t> </w:t>
      </w:r>
      <w:r>
        <w:rPr/>
        <w:t>intervention</w:t>
      </w:r>
      <w:r>
        <w:rPr>
          <w:spacing w:val="-4"/>
        </w:rPr>
        <w:t> </w:t>
      </w:r>
      <w:r>
        <w:rPr/>
        <w:t>also</w:t>
      </w:r>
      <w:r>
        <w:rPr>
          <w:spacing w:val="-4"/>
        </w:rPr>
        <w:t> </w:t>
      </w:r>
      <w:r>
        <w:rPr/>
        <w:t>resulted in a significant reduction in depressive symptoms in the caregivers. The intervention consisted of three elements: individual and family counseling sessions, support group participation, and availability of counselors to</w:t>
      </w:r>
    </w:p>
    <w:p>
      <w:pPr>
        <w:pStyle w:val="BodyText"/>
        <w:spacing w:line="297" w:lineRule="exact"/>
      </w:pPr>
      <w:r>
        <w:rPr/>
        <w:t>assist</w:t>
      </w:r>
      <w:r>
        <w:rPr>
          <w:spacing w:val="-4"/>
        </w:rPr>
        <w:t> </w:t>
      </w:r>
      <w:r>
        <w:rPr/>
        <w:t>with</w:t>
      </w:r>
      <w:r>
        <w:rPr>
          <w:spacing w:val="-1"/>
        </w:rPr>
        <w:t> </w:t>
      </w:r>
      <w:r>
        <w:rPr/>
        <w:t>patient</w:t>
      </w:r>
      <w:r>
        <w:rPr>
          <w:spacing w:val="-2"/>
        </w:rPr>
        <w:t> </w:t>
      </w:r>
      <w:r>
        <w:rPr/>
        <w:t>crises.</w:t>
      </w:r>
      <w:r>
        <w:rPr>
          <w:spacing w:val="-7"/>
        </w:rPr>
        <w:t> </w:t>
      </w:r>
      <w:r>
        <w:rPr/>
        <w:t>The</w:t>
      </w:r>
      <w:r>
        <w:rPr>
          <w:spacing w:val="-2"/>
        </w:rPr>
        <w:t> </w:t>
      </w:r>
      <w:r>
        <w:rPr/>
        <w:t>growing</w:t>
      </w:r>
      <w:r>
        <w:rPr>
          <w:spacing w:val="-1"/>
        </w:rPr>
        <w:t> </w:t>
      </w:r>
      <w:r>
        <w:rPr/>
        <w:t>importance</w:t>
      </w:r>
      <w:r>
        <w:rPr>
          <w:spacing w:val="-3"/>
        </w:rPr>
        <w:t> </w:t>
      </w:r>
      <w:r>
        <w:rPr/>
        <w:t>of</w:t>
      </w:r>
      <w:r>
        <w:rPr>
          <w:spacing w:val="-1"/>
        </w:rPr>
        <w:t> </w:t>
      </w:r>
      <w:r>
        <w:rPr/>
        <w:t>avoiding</w:t>
      </w:r>
      <w:r>
        <w:rPr>
          <w:spacing w:val="-1"/>
        </w:rPr>
        <w:t> </w:t>
      </w:r>
      <w:r>
        <w:rPr>
          <w:spacing w:val="-2"/>
        </w:rPr>
        <w:t>premature</w:t>
      </w:r>
    </w:p>
    <w:p>
      <w:pPr>
        <w:pStyle w:val="BodyText"/>
        <w:ind w:right="1862"/>
      </w:pPr>
      <w:r>
        <w:rPr/>
        <w:t>institutionalization is illustrated by its use as one measure of the effectiveness</w:t>
      </w:r>
      <w:r>
        <w:rPr>
          <w:spacing w:val="-6"/>
        </w:rPr>
        <w:t> </w:t>
      </w:r>
      <w:r>
        <w:rPr/>
        <w:t>of</w:t>
      </w:r>
      <w:r>
        <w:rPr>
          <w:spacing w:val="-6"/>
        </w:rPr>
        <w:t> </w:t>
      </w:r>
      <w:r>
        <w:rPr/>
        <w:t>pharmacotherapy</w:t>
      </w:r>
      <w:r>
        <w:rPr>
          <w:spacing w:val="-6"/>
        </w:rPr>
        <w:t> </w:t>
      </w:r>
      <w:r>
        <w:rPr/>
        <w:t>in</w:t>
      </w:r>
      <w:r>
        <w:rPr>
          <w:spacing w:val="-6"/>
        </w:rPr>
        <w:t> </w:t>
      </w:r>
      <w:r>
        <w:rPr/>
        <w:t>older</w:t>
      </w:r>
      <w:r>
        <w:rPr>
          <w:spacing w:val="-6"/>
        </w:rPr>
        <w:t> </w:t>
      </w:r>
      <w:r>
        <w:rPr/>
        <w:t>individuals.</w:t>
      </w:r>
      <w:r>
        <w:rPr>
          <w:spacing w:val="-6"/>
        </w:rPr>
        <w:t> </w:t>
      </w:r>
      <w:r>
        <w:rPr/>
        <w:t>For</w:t>
      </w:r>
      <w:r>
        <w:rPr>
          <w:spacing w:val="-6"/>
        </w:rPr>
        <w:t> </w:t>
      </w:r>
      <w:r>
        <w:rPr/>
        <w:t>example,</w:t>
      </w:r>
      <w:r>
        <w:rPr>
          <w:spacing w:val="-6"/>
        </w:rPr>
        <w:t> </w:t>
      </w:r>
      <w:r>
        <w:rPr/>
        <w:t>clinical trials of drugs for</w:t>
      </w:r>
      <w:r>
        <w:rPr>
          <w:spacing w:val="-5"/>
        </w:rPr>
        <w:t> </w:t>
      </w:r>
      <w:r>
        <w:rPr/>
        <w:t>Alzheimer’s disease have begun using delay of institutionalization as a primary outcome (</w:t>
      </w:r>
      <w:r>
        <w:rPr>
          <w:i/>
        </w:rPr>
        <w:t>Sano et al.</w:t>
      </w:r>
      <w:r>
        <w:rPr/>
        <w:t>) or as a longer-term</w:t>
      </w:r>
    </w:p>
    <w:p>
      <w:pPr>
        <w:pStyle w:val="BodyText"/>
        <w:spacing w:after="0"/>
        <w:sectPr>
          <w:pgSz w:w="12240" w:h="15840"/>
          <w:pgMar w:header="744" w:footer="0" w:top="1880" w:bottom="280" w:left="1080" w:right="0"/>
        </w:sectPr>
      </w:pPr>
    </w:p>
    <w:p>
      <w:pPr>
        <w:pStyle w:val="BodyText"/>
        <w:spacing w:before="297"/>
        <w:ind w:left="0"/>
      </w:pPr>
    </w:p>
    <w:p>
      <w:pPr>
        <w:pStyle w:val="BodyText"/>
        <w:ind w:right="2073"/>
      </w:pPr>
      <w:r>
        <w:rPr/>
        <w:t>outcome</w:t>
      </w:r>
      <w:r>
        <w:rPr>
          <w:spacing w:val="-4"/>
        </w:rPr>
        <w:t> </w:t>
      </w:r>
      <w:r>
        <w:rPr/>
        <w:t>in</w:t>
      </w:r>
      <w:r>
        <w:rPr>
          <w:spacing w:val="-4"/>
        </w:rPr>
        <w:t> </w:t>
      </w:r>
      <w:r>
        <w:rPr/>
        <w:t>a</w:t>
      </w:r>
      <w:r>
        <w:rPr>
          <w:spacing w:val="-4"/>
        </w:rPr>
        <w:t> </w:t>
      </w:r>
      <w:r>
        <w:rPr/>
        <w:t>follow-up</w:t>
      </w:r>
      <w:r>
        <w:rPr>
          <w:spacing w:val="-4"/>
        </w:rPr>
        <w:t> </w:t>
      </w:r>
      <w:r>
        <w:rPr/>
        <w:t>study</w:t>
      </w:r>
      <w:r>
        <w:rPr>
          <w:spacing w:val="-4"/>
        </w:rPr>
        <w:t> </w:t>
      </w:r>
      <w:r>
        <w:rPr/>
        <w:t>after</w:t>
      </w:r>
      <w:r>
        <w:rPr>
          <w:spacing w:val="-4"/>
        </w:rPr>
        <w:t> </w:t>
      </w:r>
      <w:r>
        <w:rPr/>
        <w:t>the</w:t>
      </w:r>
      <w:r>
        <w:rPr>
          <w:spacing w:val="-4"/>
        </w:rPr>
        <w:t> </w:t>
      </w:r>
      <w:r>
        <w:rPr/>
        <w:t>double-blind</w:t>
      </w:r>
      <w:r>
        <w:rPr>
          <w:spacing w:val="-4"/>
        </w:rPr>
        <w:t> </w:t>
      </w:r>
      <w:r>
        <w:rPr/>
        <w:t>portion</w:t>
      </w:r>
      <w:r>
        <w:rPr>
          <w:spacing w:val="-4"/>
        </w:rPr>
        <w:t> </w:t>
      </w:r>
      <w:r>
        <w:rPr/>
        <w:t>of</w:t>
      </w:r>
      <w:r>
        <w:rPr>
          <w:spacing w:val="-4"/>
        </w:rPr>
        <w:t> </w:t>
      </w:r>
      <w:r>
        <w:rPr/>
        <w:t>the</w:t>
      </w:r>
      <w:r>
        <w:rPr>
          <w:spacing w:val="-4"/>
        </w:rPr>
        <w:t> </w:t>
      </w:r>
      <w:r>
        <w:rPr/>
        <w:t>clinical trial ended (</w:t>
      </w:r>
      <w:r>
        <w:rPr>
          <w:i/>
        </w:rPr>
        <w:t>Knopman et al.</w:t>
      </w:r>
      <w:r>
        <w:rPr/>
        <w:t>).</w:t>
      </w:r>
    </w:p>
    <w:p>
      <w:pPr>
        <w:pStyle w:val="BodyText"/>
        <w:spacing w:before="316"/>
        <w:ind w:right="1815"/>
      </w:pPr>
      <w:r>
        <w:rPr/>
        <w:t>Treatment of mental disorders in older adults encompasses pharmacological interventions</w:t>
      </w:r>
      <w:r>
        <w:rPr>
          <w:spacing w:val="-6"/>
        </w:rPr>
        <w:t> </w:t>
      </w:r>
      <w:r>
        <w:rPr/>
        <w:t>and</w:t>
      </w:r>
      <w:r>
        <w:rPr>
          <w:spacing w:val="-6"/>
        </w:rPr>
        <w:t> </w:t>
      </w:r>
      <w:r>
        <w:rPr/>
        <w:t>psychosocial</w:t>
      </w:r>
      <w:r>
        <w:rPr>
          <w:spacing w:val="-6"/>
        </w:rPr>
        <w:t> </w:t>
      </w:r>
      <w:r>
        <w:rPr/>
        <w:t>interventions.</w:t>
      </w:r>
      <w:r>
        <w:rPr>
          <w:spacing w:val="-11"/>
        </w:rPr>
        <w:t> </w:t>
      </w:r>
      <w:r>
        <w:rPr/>
        <w:t>While</w:t>
      </w:r>
      <w:r>
        <w:rPr>
          <w:spacing w:val="-6"/>
        </w:rPr>
        <w:t> </w:t>
      </w:r>
      <w:r>
        <w:rPr/>
        <w:t>the</w:t>
      </w:r>
      <w:r>
        <w:rPr>
          <w:spacing w:val="-7"/>
        </w:rPr>
        <w:t> </w:t>
      </w:r>
      <w:r>
        <w:rPr/>
        <w:t>pharmacological</w:t>
      </w:r>
      <w:r>
        <w:rPr>
          <w:spacing w:val="-6"/>
        </w:rPr>
        <w:t> </w:t>
      </w:r>
      <w:r>
        <w:rPr/>
        <w:t>and psychosocial interventions used to treat mental health problems and specific disorders may be identical for older and younger adults, characteristics unique to older adults may be important considerations in treatment selection.</w:t>
      </w:r>
      <w:r>
        <w:rPr>
          <w:spacing w:val="-10"/>
        </w:rPr>
        <w:t> </w:t>
      </w:r>
      <w:r>
        <w:rPr/>
        <w:t>The</w:t>
      </w:r>
      <w:r>
        <w:rPr>
          <w:spacing w:val="-5"/>
        </w:rPr>
        <w:t> </w:t>
      </w:r>
      <w:r>
        <w:rPr/>
        <w:t>special</w:t>
      </w:r>
      <w:r>
        <w:rPr>
          <w:spacing w:val="-4"/>
        </w:rPr>
        <w:t> </w:t>
      </w:r>
      <w:r>
        <w:rPr/>
        <w:t>considerations</w:t>
      </w:r>
      <w:r>
        <w:rPr>
          <w:spacing w:val="-4"/>
        </w:rPr>
        <w:t> </w:t>
      </w:r>
      <w:r>
        <w:rPr/>
        <w:t>in</w:t>
      </w:r>
      <w:r>
        <w:rPr>
          <w:spacing w:val="-4"/>
        </w:rPr>
        <w:t> </w:t>
      </w:r>
      <w:r>
        <w:rPr/>
        <w:t>selecting</w:t>
      </w:r>
      <w:r>
        <w:rPr>
          <w:spacing w:val="-4"/>
        </w:rPr>
        <w:t> </w:t>
      </w:r>
      <w:r>
        <w:rPr/>
        <w:t>appropriate</w:t>
      </w:r>
      <w:r>
        <w:rPr>
          <w:spacing w:val="-5"/>
        </w:rPr>
        <w:t> </w:t>
      </w:r>
      <w:r>
        <w:rPr/>
        <w:t>medications</w:t>
      </w:r>
      <w:r>
        <w:rPr>
          <w:spacing w:val="-4"/>
        </w:rPr>
        <w:t> </w:t>
      </w:r>
      <w:r>
        <w:rPr/>
        <w:t>for older people include physiological changes due to aging; increased vulnerability to side effects, such as tardive dyskinesia; the impact of polypharmacy; interactions with other comorbid disorders; and barriers to compliance. All are discussed below.</w:t>
      </w:r>
    </w:p>
    <w:p>
      <w:pPr>
        <w:pStyle w:val="BodyText"/>
        <w:spacing w:before="300"/>
        <w:ind w:right="1815"/>
      </w:pPr>
      <w:r>
        <w:rPr/>
        <w:t>The aging process leads to numerous changes in physiology, resulting in altered blood levels of certain medications, prolonged pharmacological effects, and greater risk for many side effects (</w:t>
      </w:r>
      <w:r>
        <w:rPr>
          <w:i/>
        </w:rPr>
        <w:t>Kendell et al</w:t>
      </w:r>
      <w:r>
        <w:rPr/>
        <w:t>.). Changes may occur in the absorption, distribution, metabolism, and excretion of psychotropic medications (</w:t>
      </w:r>
      <w:r>
        <w:rPr>
          <w:i/>
        </w:rPr>
        <w:t>Pollock &amp; Mulsant</w:t>
      </w:r>
      <w:r>
        <w:rPr/>
        <w:t>).</w:t>
      </w:r>
      <w:r>
        <w:rPr>
          <w:spacing w:val="-5"/>
        </w:rPr>
        <w:t> </w:t>
      </w:r>
      <w:r>
        <w:rPr/>
        <w:t>As people age, there is a gradual decrease in gastrointestinal motility, gastric blood flow, and gastric acid</w:t>
      </w:r>
      <w:r>
        <w:rPr>
          <w:spacing w:val="-4"/>
        </w:rPr>
        <w:t> </w:t>
      </w:r>
      <w:r>
        <w:rPr/>
        <w:t>production</w:t>
      </w:r>
      <w:r>
        <w:rPr>
          <w:spacing w:val="-4"/>
        </w:rPr>
        <w:t> </w:t>
      </w:r>
      <w:r>
        <w:rPr/>
        <w:t>(</w:t>
      </w:r>
      <w:r>
        <w:rPr>
          <w:i/>
        </w:rPr>
        <w:t>Greenblatt</w:t>
      </w:r>
      <w:r>
        <w:rPr>
          <w:i/>
          <w:spacing w:val="-4"/>
        </w:rPr>
        <w:t> </w:t>
      </w:r>
      <w:r>
        <w:rPr>
          <w:i/>
        </w:rPr>
        <w:t>et</w:t>
      </w:r>
      <w:r>
        <w:rPr>
          <w:i/>
          <w:spacing w:val="-4"/>
        </w:rPr>
        <w:t> </w:t>
      </w:r>
      <w:r>
        <w:rPr>
          <w:i/>
        </w:rPr>
        <w:t>al</w:t>
      </w:r>
      <w:r>
        <w:rPr/>
        <w:t>.).</w:t>
      </w:r>
      <w:r>
        <w:rPr>
          <w:spacing w:val="-10"/>
        </w:rPr>
        <w:t> </w:t>
      </w:r>
      <w:r>
        <w:rPr/>
        <w:t>This</w:t>
      </w:r>
      <w:r>
        <w:rPr>
          <w:spacing w:val="-4"/>
        </w:rPr>
        <w:t> </w:t>
      </w:r>
      <w:r>
        <w:rPr/>
        <w:t>slows</w:t>
      </w:r>
      <w:r>
        <w:rPr>
          <w:spacing w:val="-4"/>
        </w:rPr>
        <w:t> </w:t>
      </w:r>
      <w:r>
        <w:rPr/>
        <w:t>the</w:t>
      </w:r>
      <w:r>
        <w:rPr>
          <w:spacing w:val="-5"/>
        </w:rPr>
        <w:t> </w:t>
      </w:r>
      <w:r>
        <w:rPr>
          <w:i/>
        </w:rPr>
        <w:t>rate</w:t>
      </w:r>
      <w:r>
        <w:rPr>
          <w:i/>
          <w:spacing w:val="-5"/>
        </w:rPr>
        <w:t> </w:t>
      </w:r>
      <w:r>
        <w:rPr/>
        <w:t>of</w:t>
      </w:r>
      <w:r>
        <w:rPr>
          <w:spacing w:val="-4"/>
        </w:rPr>
        <w:t> </w:t>
      </w:r>
      <w:r>
        <w:rPr/>
        <w:t>absorption,</w:t>
      </w:r>
      <w:r>
        <w:rPr>
          <w:spacing w:val="-4"/>
        </w:rPr>
        <w:t> </w:t>
      </w:r>
      <w:r>
        <w:rPr/>
        <w:t>but</w:t>
      </w:r>
      <w:r>
        <w:rPr>
          <w:spacing w:val="-4"/>
        </w:rPr>
        <w:t> </w:t>
      </w:r>
      <w:r>
        <w:rPr/>
        <w:t>the overall </w:t>
      </w:r>
      <w:r>
        <w:rPr>
          <w:i/>
        </w:rPr>
        <w:t>extent </w:t>
      </w:r>
      <w:r>
        <w:rPr/>
        <w:t>of gastric absorption is probably comparable to that in other adults. The aging process is also associated with a decrease in total body water, a decrease in muscle mass, and an increase in adipose tissue (</w:t>
      </w:r>
      <w:r>
        <w:rPr>
          <w:i/>
        </w:rPr>
        <w:t>Borkan</w:t>
      </w:r>
      <w:r>
        <w:rPr>
          <w:i/>
        </w:rPr>
        <w:t> et al.</w:t>
      </w:r>
      <w:r>
        <w:rPr/>
        <w:t>). Drugs that are highly lipophilic, such as neuroleptics, are therefore more likely to be accumulated in fatty tissues in older patients than they are in younger patients.</w:t>
      </w:r>
    </w:p>
    <w:p>
      <w:pPr>
        <w:pStyle w:val="BodyText"/>
        <w:spacing w:before="295"/>
        <w:ind w:right="1815"/>
      </w:pPr>
      <w:r>
        <w:rPr/>
        <w:t>The liver undergoes changes in blood flow and volume with age. Phase I metabolism (oxidation, reduction, hydrolysis) may diminish or remain unchanged, while phase II metabolism (conjugation with an endogenous substrate)</w:t>
      </w:r>
      <w:r>
        <w:rPr>
          <w:spacing w:val="-3"/>
        </w:rPr>
        <w:t> </w:t>
      </w:r>
      <w:r>
        <w:rPr/>
        <w:t>does</w:t>
      </w:r>
      <w:r>
        <w:rPr>
          <w:spacing w:val="-3"/>
        </w:rPr>
        <w:t> </w:t>
      </w:r>
      <w:r>
        <w:rPr/>
        <w:t>not</w:t>
      </w:r>
      <w:r>
        <w:rPr>
          <w:spacing w:val="-3"/>
        </w:rPr>
        <w:t> </w:t>
      </w:r>
      <w:r>
        <w:rPr/>
        <w:t>change</w:t>
      </w:r>
      <w:r>
        <w:rPr>
          <w:spacing w:val="-3"/>
        </w:rPr>
        <w:t> </w:t>
      </w:r>
      <w:r>
        <w:rPr/>
        <w:t>with</w:t>
      </w:r>
      <w:r>
        <w:rPr>
          <w:spacing w:val="-3"/>
        </w:rPr>
        <w:t> </w:t>
      </w:r>
      <w:r>
        <w:rPr/>
        <w:t>aging.</w:t>
      </w:r>
      <w:r>
        <w:rPr>
          <w:spacing w:val="-3"/>
        </w:rPr>
        <w:t> </w:t>
      </w:r>
      <w:r>
        <w:rPr/>
        <w:t>Renal</w:t>
      </w:r>
      <w:r>
        <w:rPr>
          <w:spacing w:val="-3"/>
        </w:rPr>
        <w:t> </w:t>
      </w:r>
      <w:r>
        <w:rPr/>
        <w:t>blood</w:t>
      </w:r>
      <w:r>
        <w:rPr>
          <w:spacing w:val="-3"/>
        </w:rPr>
        <w:t> </w:t>
      </w:r>
      <w:r>
        <w:rPr/>
        <w:t>flow,</w:t>
      </w:r>
      <w:r>
        <w:rPr>
          <w:spacing w:val="-3"/>
        </w:rPr>
        <w:t> </w:t>
      </w:r>
      <w:r>
        <w:rPr/>
        <w:t>glomerular</w:t>
      </w:r>
      <w:r>
        <w:rPr>
          <w:spacing w:val="-3"/>
        </w:rPr>
        <w:t> </w:t>
      </w:r>
      <w:r>
        <w:rPr/>
        <w:t>surface area, tubular function, and reabsorption mechanisms all have been shown to diminish</w:t>
      </w:r>
      <w:r>
        <w:rPr>
          <w:spacing w:val="-4"/>
        </w:rPr>
        <w:t> </w:t>
      </w:r>
      <w:r>
        <w:rPr/>
        <w:t>with</w:t>
      </w:r>
      <w:r>
        <w:rPr>
          <w:spacing w:val="-4"/>
        </w:rPr>
        <w:t> </w:t>
      </w:r>
      <w:r>
        <w:rPr/>
        <w:t>age.</w:t>
      </w:r>
      <w:r>
        <w:rPr>
          <w:spacing w:val="-4"/>
        </w:rPr>
        <w:t> </w:t>
      </w:r>
      <w:r>
        <w:rPr/>
        <w:t>Diminished</w:t>
      </w:r>
      <w:r>
        <w:rPr>
          <w:spacing w:val="-4"/>
        </w:rPr>
        <w:t> </w:t>
      </w:r>
      <w:r>
        <w:rPr/>
        <w:t>renal</w:t>
      </w:r>
      <w:r>
        <w:rPr>
          <w:spacing w:val="-4"/>
        </w:rPr>
        <w:t> </w:t>
      </w:r>
      <w:r>
        <w:rPr/>
        <w:t>excretion</w:t>
      </w:r>
      <w:r>
        <w:rPr>
          <w:spacing w:val="-4"/>
        </w:rPr>
        <w:t> </w:t>
      </w:r>
      <w:r>
        <w:rPr/>
        <w:t>may</w:t>
      </w:r>
      <w:r>
        <w:rPr>
          <w:spacing w:val="-4"/>
        </w:rPr>
        <w:t> </w:t>
      </w:r>
      <w:r>
        <w:rPr/>
        <w:t>lead</w:t>
      </w:r>
      <w:r>
        <w:rPr>
          <w:spacing w:val="-4"/>
        </w:rPr>
        <w:t> </w:t>
      </w:r>
      <w:r>
        <w:rPr/>
        <w:t>to</w:t>
      </w:r>
      <w:r>
        <w:rPr>
          <w:spacing w:val="-4"/>
        </w:rPr>
        <w:t> </w:t>
      </w:r>
      <w:r>
        <w:rPr/>
        <w:t>a</w:t>
      </w:r>
      <w:r>
        <w:rPr>
          <w:spacing w:val="-5"/>
        </w:rPr>
        <w:t> </w:t>
      </w:r>
      <w:r>
        <w:rPr/>
        <w:t>prolonged</w:t>
      </w:r>
      <w:r>
        <w:rPr>
          <w:spacing w:val="-4"/>
        </w:rPr>
        <w:t> </w:t>
      </w:r>
      <w:r>
        <w:rPr/>
        <w:t>half-life and the necessity for a lower dose or longer dosing intervals.</w:t>
      </w:r>
    </w:p>
    <w:p>
      <w:pPr>
        <w:pStyle w:val="BodyText"/>
        <w:spacing w:line="237" w:lineRule="auto"/>
        <w:ind w:right="1815"/>
      </w:pPr>
      <w:r>
        <w:rPr/>
        <w:t>Pharmacodynamics,</w:t>
      </w:r>
      <w:r>
        <w:rPr>
          <w:spacing w:val="-7"/>
        </w:rPr>
        <w:t> </w:t>
      </w:r>
      <w:r>
        <w:rPr/>
        <w:t>which</w:t>
      </w:r>
      <w:r>
        <w:rPr>
          <w:spacing w:val="-7"/>
        </w:rPr>
        <w:t> </w:t>
      </w:r>
      <w:r>
        <w:rPr/>
        <w:t>refers</w:t>
      </w:r>
      <w:r>
        <w:rPr>
          <w:spacing w:val="-7"/>
        </w:rPr>
        <w:t> </w:t>
      </w:r>
      <w:r>
        <w:rPr/>
        <w:t>to</w:t>
      </w:r>
      <w:r>
        <w:rPr>
          <w:spacing w:val="-7"/>
        </w:rPr>
        <w:t> </w:t>
      </w:r>
      <w:r>
        <w:rPr/>
        <w:t>the</w:t>
      </w:r>
      <w:r>
        <w:rPr>
          <w:spacing w:val="-8"/>
        </w:rPr>
        <w:t> </w:t>
      </w:r>
      <w:r>
        <w:rPr/>
        <w:t>drug’s</w:t>
      </w:r>
      <w:r>
        <w:rPr>
          <w:spacing w:val="-7"/>
        </w:rPr>
        <w:t> </w:t>
      </w:r>
      <w:r>
        <w:rPr/>
        <w:t>effect</w:t>
      </w:r>
      <w:r>
        <w:rPr>
          <w:spacing w:val="-7"/>
        </w:rPr>
        <w:t> </w:t>
      </w:r>
      <w:r>
        <w:rPr/>
        <w:t>on</w:t>
      </w:r>
      <w:r>
        <w:rPr>
          <w:spacing w:val="-7"/>
        </w:rPr>
        <w:t> </w:t>
      </w:r>
      <w:r>
        <w:rPr/>
        <w:t>its</w:t>
      </w:r>
      <w:r>
        <w:rPr>
          <w:spacing w:val="-7"/>
        </w:rPr>
        <w:t> </w:t>
      </w:r>
      <w:r>
        <w:rPr/>
        <w:t>target</w:t>
      </w:r>
      <w:r>
        <w:rPr>
          <w:spacing w:val="-7"/>
        </w:rPr>
        <w:t> </w:t>
      </w:r>
      <w:r>
        <w:rPr/>
        <w:t>organ,</w:t>
      </w:r>
      <w:r>
        <w:rPr>
          <w:spacing w:val="-7"/>
        </w:rPr>
        <w:t> </w:t>
      </w:r>
      <w:r>
        <w:rPr/>
        <w:t>also can be altered in older individuals.</w:t>
      </w:r>
      <w:r>
        <w:rPr>
          <w:spacing w:val="-4"/>
        </w:rPr>
        <w:t> </w:t>
      </w:r>
      <w:r>
        <w:rPr/>
        <w:t>An example of aging-associated</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2073"/>
        <w:rPr>
          <w:i/>
        </w:rPr>
      </w:pPr>
      <w:r>
        <w:rPr/>
        <w:t>pharmacodynamic change is diminished central cholinergic function contributing</w:t>
      </w:r>
      <w:r>
        <w:rPr>
          <w:spacing w:val="-6"/>
        </w:rPr>
        <w:t> </w:t>
      </w:r>
      <w:r>
        <w:rPr/>
        <w:t>to</w:t>
      </w:r>
      <w:r>
        <w:rPr>
          <w:spacing w:val="-6"/>
        </w:rPr>
        <w:t> </w:t>
      </w:r>
      <w:r>
        <w:rPr/>
        <w:t>increased</w:t>
      </w:r>
      <w:r>
        <w:rPr>
          <w:spacing w:val="-6"/>
        </w:rPr>
        <w:t> </w:t>
      </w:r>
      <w:r>
        <w:rPr/>
        <w:t>sensitivity</w:t>
      </w:r>
      <w:r>
        <w:rPr>
          <w:spacing w:val="-6"/>
        </w:rPr>
        <w:t> </w:t>
      </w:r>
      <w:r>
        <w:rPr/>
        <w:t>to</w:t>
      </w:r>
      <w:r>
        <w:rPr>
          <w:spacing w:val="-6"/>
        </w:rPr>
        <w:t> </w:t>
      </w:r>
      <w:r>
        <w:rPr/>
        <w:t>the</w:t>
      </w:r>
      <w:r>
        <w:rPr>
          <w:spacing w:val="-6"/>
        </w:rPr>
        <w:t> </w:t>
      </w:r>
      <w:r>
        <w:rPr/>
        <w:t>anticholinergic</w:t>
      </w:r>
      <w:r>
        <w:rPr>
          <w:spacing w:val="-6"/>
        </w:rPr>
        <w:t> </w:t>
      </w:r>
      <w:r>
        <w:rPr/>
        <w:t>effects</w:t>
      </w:r>
      <w:r>
        <w:rPr>
          <w:spacing w:val="-6"/>
        </w:rPr>
        <w:t> </w:t>
      </w:r>
      <w:r>
        <w:rPr/>
        <w:t>of</w:t>
      </w:r>
      <w:r>
        <w:rPr>
          <w:spacing w:val="-6"/>
        </w:rPr>
        <w:t> </w:t>
      </w:r>
      <w:r>
        <w:rPr/>
        <w:t>many neuroleptics and antidepressants in older adults (</w:t>
      </w:r>
      <w:r>
        <w:rPr>
          <w:i/>
        </w:rPr>
        <w:t>Molchan et al.).</w:t>
      </w:r>
    </w:p>
    <w:p>
      <w:pPr>
        <w:pStyle w:val="BodyText"/>
        <w:spacing w:line="237" w:lineRule="auto"/>
        <w:ind w:right="1951"/>
      </w:pPr>
      <w:r>
        <w:rPr/>
        <w:t>Because of the pharmacokinetic and pharmacodynamic concerns presented above, it is often recommended that clinicians “start low and go slow” when prescribing new psychoactive medications for older adults. In other words,</w:t>
      </w:r>
      <w:r>
        <w:rPr>
          <w:spacing w:val="-5"/>
        </w:rPr>
        <w:t> </w:t>
      </w:r>
      <w:r>
        <w:rPr/>
        <w:t>efficacy</w:t>
      </w:r>
      <w:r>
        <w:rPr>
          <w:spacing w:val="-5"/>
        </w:rPr>
        <w:t> </w:t>
      </w:r>
      <w:r>
        <w:rPr/>
        <w:t>is</w:t>
      </w:r>
      <w:r>
        <w:rPr>
          <w:spacing w:val="-5"/>
        </w:rPr>
        <w:t> </w:t>
      </w:r>
      <w:r>
        <w:rPr/>
        <w:t>greatest</w:t>
      </w:r>
      <w:r>
        <w:rPr>
          <w:spacing w:val="-5"/>
        </w:rPr>
        <w:t> </w:t>
      </w:r>
      <w:r>
        <w:rPr/>
        <w:t>and</w:t>
      </w:r>
      <w:r>
        <w:rPr>
          <w:spacing w:val="-5"/>
        </w:rPr>
        <w:t> </w:t>
      </w:r>
      <w:r>
        <w:rPr/>
        <w:t>side</w:t>
      </w:r>
      <w:r>
        <w:rPr>
          <w:spacing w:val="-6"/>
        </w:rPr>
        <w:t> </w:t>
      </w:r>
      <w:r>
        <w:rPr/>
        <w:t>effects</w:t>
      </w:r>
      <w:r>
        <w:rPr>
          <w:spacing w:val="-5"/>
        </w:rPr>
        <w:t> </w:t>
      </w:r>
      <w:r>
        <w:rPr/>
        <w:t>are</w:t>
      </w:r>
      <w:r>
        <w:rPr>
          <w:spacing w:val="-6"/>
        </w:rPr>
        <w:t> </w:t>
      </w:r>
      <w:r>
        <w:rPr/>
        <w:t>minimized</w:t>
      </w:r>
      <w:r>
        <w:rPr>
          <w:spacing w:val="-5"/>
        </w:rPr>
        <w:t> </w:t>
      </w:r>
      <w:r>
        <w:rPr/>
        <w:t>when</w:t>
      </w:r>
      <w:r>
        <w:rPr>
          <w:spacing w:val="-5"/>
        </w:rPr>
        <w:t> </w:t>
      </w:r>
      <w:r>
        <w:rPr/>
        <w:t>initial</w:t>
      </w:r>
      <w:r>
        <w:rPr>
          <w:spacing w:val="-5"/>
        </w:rPr>
        <w:t> </w:t>
      </w:r>
      <w:r>
        <w:rPr/>
        <w:t>doses are small and the rate of increase is slow. Nevertheless, the medication should generally be titrated to the regular adult dose in order to obtain the full benefit. The potential pitfall is that, because of slower titration and</w:t>
      </w:r>
    </w:p>
    <w:p>
      <w:pPr>
        <w:pStyle w:val="BodyText"/>
        <w:spacing w:before="3"/>
        <w:ind w:right="2934"/>
        <w:jc w:val="both"/>
      </w:pPr>
      <w:r>
        <w:rPr/>
        <w:t>the</w:t>
      </w:r>
      <w:r>
        <w:rPr>
          <w:spacing w:val="-5"/>
        </w:rPr>
        <w:t> </w:t>
      </w:r>
      <w:r>
        <w:rPr/>
        <w:t>concomitant</w:t>
      </w:r>
      <w:r>
        <w:rPr>
          <w:spacing w:val="-4"/>
        </w:rPr>
        <w:t> </w:t>
      </w:r>
      <w:r>
        <w:rPr/>
        <w:t>need</w:t>
      </w:r>
      <w:r>
        <w:rPr>
          <w:spacing w:val="-4"/>
        </w:rPr>
        <w:t> </w:t>
      </w:r>
      <w:r>
        <w:rPr/>
        <w:t>for</w:t>
      </w:r>
      <w:r>
        <w:rPr>
          <w:spacing w:val="-4"/>
        </w:rPr>
        <w:t> </w:t>
      </w:r>
      <w:r>
        <w:rPr/>
        <w:t>more</w:t>
      </w:r>
      <w:r>
        <w:rPr>
          <w:spacing w:val="-5"/>
        </w:rPr>
        <w:t> </w:t>
      </w:r>
      <w:r>
        <w:rPr/>
        <w:t>frequent</w:t>
      </w:r>
      <w:r>
        <w:rPr>
          <w:spacing w:val="-4"/>
        </w:rPr>
        <w:t> </w:t>
      </w:r>
      <w:r>
        <w:rPr/>
        <w:t>medical</w:t>
      </w:r>
      <w:r>
        <w:rPr>
          <w:spacing w:val="-4"/>
        </w:rPr>
        <w:t> </w:t>
      </w:r>
      <w:r>
        <w:rPr/>
        <w:t>visits,</w:t>
      </w:r>
      <w:r>
        <w:rPr>
          <w:spacing w:val="-4"/>
        </w:rPr>
        <w:t> </w:t>
      </w:r>
      <w:r>
        <w:rPr/>
        <w:t>there</w:t>
      </w:r>
      <w:r>
        <w:rPr>
          <w:spacing w:val="-5"/>
        </w:rPr>
        <w:t> </w:t>
      </w:r>
      <w:r>
        <w:rPr/>
        <w:t>is</w:t>
      </w:r>
      <w:r>
        <w:rPr>
          <w:spacing w:val="-4"/>
        </w:rPr>
        <w:t> </w:t>
      </w:r>
      <w:r>
        <w:rPr/>
        <w:t>less likelihood</w:t>
      </w:r>
      <w:r>
        <w:rPr>
          <w:spacing w:val="-3"/>
        </w:rPr>
        <w:t> </w:t>
      </w:r>
      <w:r>
        <w:rPr/>
        <w:t>of</w:t>
      </w:r>
      <w:r>
        <w:rPr>
          <w:spacing w:val="-3"/>
        </w:rPr>
        <w:t> </w:t>
      </w:r>
      <w:r>
        <w:rPr/>
        <w:t>older</w:t>
      </w:r>
      <w:r>
        <w:rPr>
          <w:spacing w:val="-3"/>
        </w:rPr>
        <w:t> </w:t>
      </w:r>
      <w:r>
        <w:rPr/>
        <w:t>adults</w:t>
      </w:r>
      <w:r>
        <w:rPr>
          <w:spacing w:val="-3"/>
        </w:rPr>
        <w:t> </w:t>
      </w:r>
      <w:r>
        <w:rPr/>
        <w:t>receiving</w:t>
      </w:r>
      <w:r>
        <w:rPr>
          <w:spacing w:val="-3"/>
        </w:rPr>
        <w:t> </w:t>
      </w:r>
      <w:r>
        <w:rPr/>
        <w:t>an</w:t>
      </w:r>
      <w:r>
        <w:rPr>
          <w:spacing w:val="-3"/>
        </w:rPr>
        <w:t> </w:t>
      </w:r>
      <w:r>
        <w:rPr/>
        <w:t>adequate</w:t>
      </w:r>
      <w:r>
        <w:rPr>
          <w:spacing w:val="-4"/>
        </w:rPr>
        <w:t> </w:t>
      </w:r>
      <w:r>
        <w:rPr/>
        <w:t>dose</w:t>
      </w:r>
      <w:r>
        <w:rPr>
          <w:spacing w:val="-4"/>
        </w:rPr>
        <w:t> </w:t>
      </w:r>
      <w:r>
        <w:rPr/>
        <w:t>and</w:t>
      </w:r>
      <w:r>
        <w:rPr>
          <w:spacing w:val="-3"/>
        </w:rPr>
        <w:t> </w:t>
      </w:r>
      <w:r>
        <w:rPr/>
        <w:t>course</w:t>
      </w:r>
      <w:r>
        <w:rPr>
          <w:spacing w:val="-4"/>
        </w:rPr>
        <w:t> </w:t>
      </w:r>
      <w:r>
        <w:rPr/>
        <w:t>of </w:t>
      </w:r>
      <w:r>
        <w:rPr>
          <w:spacing w:val="-2"/>
        </w:rPr>
        <w:t>medication.</w:t>
      </w:r>
    </w:p>
    <w:p>
      <w:pPr>
        <w:pStyle w:val="BodyText"/>
        <w:spacing w:before="314"/>
        <w:ind w:right="1815"/>
      </w:pPr>
      <w:r>
        <w:rPr/>
        <w:t>Older people encounter an increased risk of side effects, most likely the result</w:t>
      </w:r>
      <w:r>
        <w:rPr>
          <w:spacing w:val="-1"/>
        </w:rPr>
        <w:t> </w:t>
      </w:r>
      <w:r>
        <w:rPr/>
        <w:t>of</w:t>
      </w:r>
      <w:r>
        <w:rPr>
          <w:spacing w:val="-1"/>
        </w:rPr>
        <w:t> </w:t>
      </w:r>
      <w:r>
        <w:rPr/>
        <w:t>taking</w:t>
      </w:r>
      <w:r>
        <w:rPr>
          <w:spacing w:val="-1"/>
        </w:rPr>
        <w:t> </w:t>
      </w:r>
      <w:r>
        <w:rPr/>
        <w:t>multiple</w:t>
      </w:r>
      <w:r>
        <w:rPr>
          <w:spacing w:val="-2"/>
        </w:rPr>
        <w:t> </w:t>
      </w:r>
      <w:r>
        <w:rPr/>
        <w:t>drugs</w:t>
      </w:r>
      <w:r>
        <w:rPr>
          <w:spacing w:val="-1"/>
        </w:rPr>
        <w:t> </w:t>
      </w:r>
      <w:r>
        <w:rPr/>
        <w:t>or</w:t>
      </w:r>
      <w:r>
        <w:rPr>
          <w:spacing w:val="-1"/>
        </w:rPr>
        <w:t> </w:t>
      </w:r>
      <w:r>
        <w:rPr/>
        <w:t>having</w:t>
      </w:r>
      <w:r>
        <w:rPr>
          <w:spacing w:val="-1"/>
        </w:rPr>
        <w:t> </w:t>
      </w:r>
      <w:r>
        <w:rPr/>
        <w:t>higher</w:t>
      </w:r>
      <w:r>
        <w:rPr>
          <w:spacing w:val="-1"/>
        </w:rPr>
        <w:t> </w:t>
      </w:r>
      <w:r>
        <w:rPr/>
        <w:t>blood</w:t>
      </w:r>
      <w:r>
        <w:rPr>
          <w:spacing w:val="-1"/>
        </w:rPr>
        <w:t> </w:t>
      </w:r>
      <w:r>
        <w:rPr/>
        <w:t>levels</w:t>
      </w:r>
      <w:r>
        <w:rPr>
          <w:spacing w:val="-1"/>
        </w:rPr>
        <w:t> </w:t>
      </w:r>
      <w:r>
        <w:rPr/>
        <w:t>of</w:t>
      </w:r>
      <w:r>
        <w:rPr>
          <w:spacing w:val="-1"/>
        </w:rPr>
        <w:t> </w:t>
      </w:r>
      <w:r>
        <w:rPr/>
        <w:t>a</w:t>
      </w:r>
      <w:r>
        <w:rPr>
          <w:spacing w:val="-2"/>
        </w:rPr>
        <w:t> </w:t>
      </w:r>
      <w:r>
        <w:rPr/>
        <w:t>given</w:t>
      </w:r>
      <w:r>
        <w:rPr>
          <w:spacing w:val="-1"/>
        </w:rPr>
        <w:t> </w:t>
      </w:r>
      <w:r>
        <w:rPr/>
        <w:t>drug. The increased risk of side effects is especially true for neuroleptic agents, which are widely prescribed as treatment for psychotic symptoms, agitation, and behavioral symptoms. Neuroleptic side effects include sedation, anticholinergic toxicity (which can result in urinary retention, constipation, dry mouth, glaucoma, and confusion), extrapyramidal symptoms (e.g., parkinsonism, akathisia, and dystonia), and tardive dyskinesia. Tardive dyskinesia</w:t>
      </w:r>
      <w:r>
        <w:rPr>
          <w:spacing w:val="-5"/>
        </w:rPr>
        <w:t> </w:t>
      </w:r>
      <w:r>
        <w:rPr/>
        <w:t>is</w:t>
      </w:r>
      <w:r>
        <w:rPr>
          <w:spacing w:val="-4"/>
        </w:rPr>
        <w:t> </w:t>
      </w:r>
      <w:r>
        <w:rPr/>
        <w:t>a</w:t>
      </w:r>
      <w:r>
        <w:rPr>
          <w:spacing w:val="-5"/>
        </w:rPr>
        <w:t> </w:t>
      </w:r>
      <w:r>
        <w:rPr/>
        <w:t>frequent</w:t>
      </w:r>
      <w:r>
        <w:rPr>
          <w:spacing w:val="-4"/>
        </w:rPr>
        <w:t> </w:t>
      </w:r>
      <w:r>
        <w:rPr/>
        <w:t>and</w:t>
      </w:r>
      <w:r>
        <w:rPr>
          <w:spacing w:val="-4"/>
        </w:rPr>
        <w:t> </w:t>
      </w:r>
      <w:r>
        <w:rPr/>
        <w:t>persistent</w:t>
      </w:r>
      <w:r>
        <w:rPr>
          <w:spacing w:val="-4"/>
        </w:rPr>
        <w:t> </w:t>
      </w:r>
      <w:r>
        <w:rPr/>
        <w:t>side</w:t>
      </w:r>
      <w:r>
        <w:rPr>
          <w:spacing w:val="-5"/>
        </w:rPr>
        <w:t> </w:t>
      </w:r>
      <w:r>
        <w:rPr/>
        <w:t>effect</w:t>
      </w:r>
      <w:r>
        <w:rPr>
          <w:spacing w:val="-4"/>
        </w:rPr>
        <w:t> </w:t>
      </w:r>
      <w:r>
        <w:rPr/>
        <w:t>that</w:t>
      </w:r>
      <w:r>
        <w:rPr>
          <w:spacing w:val="-4"/>
        </w:rPr>
        <w:t> </w:t>
      </w:r>
      <w:r>
        <w:rPr/>
        <w:t>occurs</w:t>
      </w:r>
      <w:r>
        <w:rPr>
          <w:spacing w:val="-4"/>
        </w:rPr>
        <w:t> </w:t>
      </w:r>
      <w:r>
        <w:rPr/>
        <w:t>months</w:t>
      </w:r>
      <w:r>
        <w:rPr>
          <w:spacing w:val="-4"/>
        </w:rPr>
        <w:t> </w:t>
      </w:r>
      <w:r>
        <w:rPr/>
        <w:t>to</w:t>
      </w:r>
      <w:r>
        <w:rPr>
          <w:spacing w:val="-4"/>
        </w:rPr>
        <w:t> </w:t>
      </w:r>
      <w:r>
        <w:rPr/>
        <w:t>years after initiation of neuroleptics. In older adults, tardive dyskinesia</w:t>
      </w:r>
    </w:p>
    <w:p>
      <w:pPr>
        <w:pStyle w:val="BodyText"/>
        <w:spacing w:line="301" w:lineRule="exact"/>
      </w:pPr>
      <w:r>
        <w:rPr/>
        <w:t>typically</w:t>
      </w:r>
      <w:r>
        <w:rPr>
          <w:spacing w:val="-2"/>
        </w:rPr>
        <w:t> </w:t>
      </w:r>
      <w:r>
        <w:rPr/>
        <w:t>entails</w:t>
      </w:r>
      <w:r>
        <w:rPr>
          <w:spacing w:val="-1"/>
        </w:rPr>
        <w:t> </w:t>
      </w:r>
      <w:r>
        <w:rPr/>
        <w:t>abnormal</w:t>
      </w:r>
      <w:r>
        <w:rPr>
          <w:spacing w:val="-1"/>
        </w:rPr>
        <w:t> </w:t>
      </w:r>
      <w:r>
        <w:rPr/>
        <w:t>movements</w:t>
      </w:r>
      <w:r>
        <w:rPr>
          <w:spacing w:val="-2"/>
        </w:rPr>
        <w:t> </w:t>
      </w:r>
      <w:r>
        <w:rPr/>
        <w:t>of</w:t>
      </w:r>
      <w:r>
        <w:rPr>
          <w:spacing w:val="-1"/>
        </w:rPr>
        <w:t> </w:t>
      </w:r>
      <w:r>
        <w:rPr/>
        <w:t>the</w:t>
      </w:r>
      <w:r>
        <w:rPr>
          <w:spacing w:val="-2"/>
        </w:rPr>
        <w:t> </w:t>
      </w:r>
      <w:r>
        <w:rPr/>
        <w:t>tongue,</w:t>
      </w:r>
      <w:r>
        <w:rPr>
          <w:spacing w:val="-1"/>
        </w:rPr>
        <w:t> </w:t>
      </w:r>
      <w:r>
        <w:rPr/>
        <w:t>lips,</w:t>
      </w:r>
      <w:r>
        <w:rPr>
          <w:spacing w:val="-2"/>
        </w:rPr>
        <w:t> </w:t>
      </w:r>
      <w:r>
        <w:rPr/>
        <w:t>and</w:t>
      </w:r>
      <w:r>
        <w:rPr>
          <w:spacing w:val="-1"/>
        </w:rPr>
        <w:t> </w:t>
      </w:r>
      <w:r>
        <w:rPr/>
        <w:t>face.</w:t>
      </w:r>
      <w:r>
        <w:rPr>
          <w:spacing w:val="-1"/>
        </w:rPr>
        <w:t> </w:t>
      </w:r>
      <w:r>
        <w:rPr/>
        <w:t>In</w:t>
      </w:r>
      <w:r>
        <w:rPr>
          <w:spacing w:val="-1"/>
        </w:rPr>
        <w:t> </w:t>
      </w:r>
      <w:r>
        <w:rPr>
          <w:spacing w:val="-10"/>
        </w:rPr>
        <w:t>a</w:t>
      </w:r>
    </w:p>
    <w:p>
      <w:pPr>
        <w:pStyle w:val="BodyText"/>
        <w:ind w:right="1815"/>
      </w:pPr>
      <w:r>
        <w:rPr/>
        <w:t>recent study of older outpatients treated with conventional neuroleptics the incidence of tardive dyskinesia after 12 months of neuroleptic treatment was 29 percent of the patients.</w:t>
      </w:r>
      <w:r>
        <w:rPr>
          <w:spacing w:val="-7"/>
        </w:rPr>
        <w:t> </w:t>
      </w:r>
      <w:r>
        <w:rPr/>
        <w:t>At 24 and 36 months, the mean cumulative incidence was 50.1 percent and 63.1 percent, respectively (</w:t>
      </w:r>
      <w:r>
        <w:rPr>
          <w:i/>
        </w:rPr>
        <w:t>Jeste et al.</w:t>
      </w:r>
      <w:r>
        <w:rPr/>
        <w:t>).</w:t>
      </w:r>
      <w:r>
        <w:rPr>
          <w:spacing w:val="-2"/>
        </w:rPr>
        <w:t> </w:t>
      </w:r>
      <w:r>
        <w:rPr/>
        <w:t>This study demonstrates the high risk of tardive dyskinesia in older patients even with low doses of conventional neuroleptics. Studies of younger adult patients</w:t>
      </w:r>
      <w:r>
        <w:rPr>
          <w:spacing w:val="-3"/>
        </w:rPr>
        <w:t> </w:t>
      </w:r>
      <w:r>
        <w:rPr/>
        <w:t>reveal</w:t>
      </w:r>
      <w:r>
        <w:rPr>
          <w:spacing w:val="-3"/>
        </w:rPr>
        <w:t> </w:t>
      </w:r>
      <w:r>
        <w:rPr/>
        <w:t>an</w:t>
      </w:r>
      <w:r>
        <w:rPr>
          <w:spacing w:val="-3"/>
        </w:rPr>
        <w:t> </w:t>
      </w:r>
      <w:r>
        <w:rPr/>
        <w:t>annual</w:t>
      </w:r>
      <w:r>
        <w:rPr>
          <w:spacing w:val="-3"/>
        </w:rPr>
        <w:t> </w:t>
      </w:r>
      <w:r>
        <w:rPr/>
        <w:t>cumulative</w:t>
      </w:r>
      <w:r>
        <w:rPr>
          <w:spacing w:val="-4"/>
        </w:rPr>
        <w:t> </w:t>
      </w:r>
      <w:r>
        <w:rPr/>
        <w:t>incidence</w:t>
      </w:r>
      <w:r>
        <w:rPr>
          <w:spacing w:val="-4"/>
        </w:rPr>
        <w:t> </w:t>
      </w:r>
      <w:r>
        <w:rPr/>
        <w:t>of</w:t>
      </w:r>
      <w:r>
        <w:rPr>
          <w:spacing w:val="-3"/>
        </w:rPr>
        <w:t> </w:t>
      </w:r>
      <w:r>
        <w:rPr/>
        <w:t>tardive</w:t>
      </w:r>
      <w:r>
        <w:rPr>
          <w:spacing w:val="-4"/>
        </w:rPr>
        <w:t> </w:t>
      </w:r>
      <w:r>
        <w:rPr/>
        <w:t>dyskinesia</w:t>
      </w:r>
      <w:r>
        <w:rPr>
          <w:spacing w:val="-4"/>
        </w:rPr>
        <w:t> </w:t>
      </w:r>
      <w:r>
        <w:rPr/>
        <w:t>at</w:t>
      </w:r>
      <w:r>
        <w:rPr>
          <w:spacing w:val="-3"/>
        </w:rPr>
        <w:t> </w:t>
      </w:r>
      <w:r>
        <w:rPr/>
        <w:t>4</w:t>
      </w:r>
      <w:r>
        <w:rPr>
          <w:spacing w:val="-3"/>
        </w:rPr>
        <w:t> </w:t>
      </w:r>
      <w:r>
        <w:rPr/>
        <w:t>to</w:t>
      </w:r>
      <w:r>
        <w:rPr>
          <w:spacing w:val="-3"/>
        </w:rPr>
        <w:t> </w:t>
      </w:r>
      <w:r>
        <w:rPr/>
        <w:t>5 percent (</w:t>
      </w:r>
      <w:r>
        <w:rPr>
          <w:i/>
        </w:rPr>
        <w:t>Kane et al</w:t>
      </w:r>
      <w:r>
        <w:rPr/>
        <w:t>.).</w:t>
      </w:r>
    </w:p>
    <w:p>
      <w:pPr>
        <w:pStyle w:val="BodyText"/>
        <w:spacing w:before="303"/>
        <w:ind w:right="1862"/>
      </w:pPr>
      <w:r>
        <w:rPr/>
        <w:t>Unlike conventional neuroleptics, the newer atypical ones, such as clozapine,</w:t>
      </w:r>
      <w:r>
        <w:rPr>
          <w:spacing w:val="-6"/>
        </w:rPr>
        <w:t> </w:t>
      </w:r>
      <w:r>
        <w:rPr/>
        <w:t>risperidone,</w:t>
      </w:r>
      <w:r>
        <w:rPr>
          <w:spacing w:val="-6"/>
        </w:rPr>
        <w:t> </w:t>
      </w:r>
      <w:r>
        <w:rPr/>
        <w:t>olanzapine,</w:t>
      </w:r>
      <w:r>
        <w:rPr>
          <w:spacing w:val="-6"/>
        </w:rPr>
        <w:t> </w:t>
      </w:r>
      <w:r>
        <w:rPr/>
        <w:t>and</w:t>
      </w:r>
      <w:r>
        <w:rPr>
          <w:spacing w:val="-6"/>
        </w:rPr>
        <w:t> </w:t>
      </w:r>
      <w:r>
        <w:rPr/>
        <w:t>quetiapine,</w:t>
      </w:r>
      <w:r>
        <w:rPr>
          <w:spacing w:val="-6"/>
        </w:rPr>
        <w:t> </w:t>
      </w:r>
      <w:r>
        <w:rPr/>
        <w:t>apparently</w:t>
      </w:r>
      <w:r>
        <w:rPr>
          <w:spacing w:val="-6"/>
        </w:rPr>
        <w:t> </w:t>
      </w:r>
      <w:r>
        <w:rPr/>
        <w:t>confer</w:t>
      </w:r>
      <w:r>
        <w:rPr>
          <w:spacing w:val="-6"/>
        </w:rPr>
        <w:t> </w:t>
      </w:r>
      <w:r>
        <w:rPr/>
        <w:t>several</w:t>
      </w:r>
    </w:p>
    <w:p>
      <w:pPr>
        <w:pStyle w:val="BodyText"/>
        <w:spacing w:after="0"/>
        <w:sectPr>
          <w:pgSz w:w="12240" w:h="15840"/>
          <w:pgMar w:header="744" w:footer="0" w:top="1880" w:bottom="280" w:left="1080" w:right="0"/>
        </w:sectPr>
      </w:pPr>
    </w:p>
    <w:p>
      <w:pPr>
        <w:pStyle w:val="BodyText"/>
        <w:spacing w:before="297"/>
        <w:ind w:left="0"/>
      </w:pPr>
    </w:p>
    <w:p>
      <w:pPr>
        <w:pStyle w:val="BodyText"/>
        <w:ind w:right="1815"/>
      </w:pPr>
      <w:r>
        <w:rPr/>
        <w:t>advantages with respect to both efficacy and safety. These drugs are associated with a lower incidence of extrapyramidal symptoms than conventional neuroleptics are. For clozapine, the low risk of tardive dyskinesia is well established (</w:t>
      </w:r>
      <w:r>
        <w:rPr>
          <w:i/>
        </w:rPr>
        <w:t>Kane et al</w:t>
      </w:r>
      <w:r>
        <w:rPr/>
        <w:t>.). The incidence of tardive dyskinesia</w:t>
      </w:r>
      <w:r>
        <w:rPr>
          <w:spacing w:val="-5"/>
        </w:rPr>
        <w:t> </w:t>
      </w:r>
      <w:r>
        <w:rPr/>
        <w:t>with</w:t>
      </w:r>
      <w:r>
        <w:rPr>
          <w:spacing w:val="-4"/>
        </w:rPr>
        <w:t> </w:t>
      </w:r>
      <w:r>
        <w:rPr/>
        <w:t>other</w:t>
      </w:r>
      <w:r>
        <w:rPr>
          <w:spacing w:val="-4"/>
        </w:rPr>
        <w:t> </w:t>
      </w:r>
      <w:r>
        <w:rPr/>
        <w:t>atypical</w:t>
      </w:r>
      <w:r>
        <w:rPr>
          <w:spacing w:val="-4"/>
        </w:rPr>
        <w:t> </w:t>
      </w:r>
      <w:r>
        <w:rPr/>
        <w:t>antipsychotics</w:t>
      </w:r>
      <w:r>
        <w:rPr>
          <w:spacing w:val="-4"/>
        </w:rPr>
        <w:t> </w:t>
      </w:r>
      <w:r>
        <w:rPr/>
        <w:t>is</w:t>
      </w:r>
      <w:r>
        <w:rPr>
          <w:spacing w:val="-4"/>
        </w:rPr>
        <w:t> </w:t>
      </w:r>
      <w:r>
        <w:rPr/>
        <w:t>also</w:t>
      </w:r>
      <w:r>
        <w:rPr>
          <w:spacing w:val="-4"/>
        </w:rPr>
        <w:t> </w:t>
      </w:r>
      <w:r>
        <w:rPr/>
        <w:t>likely</w:t>
      </w:r>
      <w:r>
        <w:rPr>
          <w:spacing w:val="-4"/>
        </w:rPr>
        <w:t> </w:t>
      </w:r>
      <w:r>
        <w:rPr/>
        <w:t>to</w:t>
      </w:r>
      <w:r>
        <w:rPr>
          <w:spacing w:val="-4"/>
        </w:rPr>
        <w:t> </w:t>
      </w:r>
      <w:r>
        <w:rPr/>
        <w:t>be</w:t>
      </w:r>
      <w:r>
        <w:rPr>
          <w:spacing w:val="-5"/>
        </w:rPr>
        <w:t> </w:t>
      </w:r>
      <w:r>
        <w:rPr/>
        <w:t>lower</w:t>
      </w:r>
      <w:r>
        <w:rPr>
          <w:spacing w:val="-4"/>
        </w:rPr>
        <w:t> </w:t>
      </w:r>
      <w:r>
        <w:rPr/>
        <w:t>than that with conventional neuroleptics because extrapyramidal</w:t>
      </w:r>
    </w:p>
    <w:p>
      <w:pPr>
        <w:pStyle w:val="BodyText"/>
        <w:spacing w:line="237" w:lineRule="auto"/>
        <w:ind w:right="1815"/>
      </w:pPr>
      <w:r>
        <w:rPr/>
        <w:t>symptoms</w:t>
      </w:r>
      <w:r>
        <w:rPr>
          <w:spacing w:val="-3"/>
        </w:rPr>
        <w:t> </w:t>
      </w:r>
      <w:r>
        <w:rPr/>
        <w:t>have</w:t>
      </w:r>
      <w:r>
        <w:rPr>
          <w:spacing w:val="-4"/>
        </w:rPr>
        <w:t> </w:t>
      </w:r>
      <w:r>
        <w:rPr/>
        <w:t>been</w:t>
      </w:r>
      <w:r>
        <w:rPr>
          <w:spacing w:val="-3"/>
        </w:rPr>
        <w:t> </w:t>
      </w:r>
      <w:r>
        <w:rPr/>
        <w:t>found</w:t>
      </w:r>
      <w:r>
        <w:rPr>
          <w:spacing w:val="-3"/>
        </w:rPr>
        <w:t> </w:t>
      </w:r>
      <w:r>
        <w:rPr/>
        <w:t>to</w:t>
      </w:r>
      <w:r>
        <w:rPr>
          <w:spacing w:val="-3"/>
        </w:rPr>
        <w:t> </w:t>
      </w:r>
      <w:r>
        <w:rPr/>
        <w:t>be</w:t>
      </w:r>
      <w:r>
        <w:rPr>
          <w:spacing w:val="-4"/>
        </w:rPr>
        <w:t> </w:t>
      </w:r>
      <w:r>
        <w:rPr/>
        <w:t>a</w:t>
      </w:r>
      <w:r>
        <w:rPr>
          <w:spacing w:val="-4"/>
        </w:rPr>
        <w:t> </w:t>
      </w:r>
      <w:r>
        <w:rPr/>
        <w:t>risk</w:t>
      </w:r>
      <w:r>
        <w:rPr>
          <w:spacing w:val="-3"/>
        </w:rPr>
        <w:t> </w:t>
      </w:r>
      <w:r>
        <w:rPr/>
        <w:t>factor</w:t>
      </w:r>
      <w:r>
        <w:rPr>
          <w:spacing w:val="-3"/>
        </w:rPr>
        <w:t> </w:t>
      </w:r>
      <w:r>
        <w:rPr/>
        <w:t>for</w:t>
      </w:r>
      <w:r>
        <w:rPr>
          <w:spacing w:val="-3"/>
        </w:rPr>
        <w:t> </w:t>
      </w:r>
      <w:r>
        <w:rPr/>
        <w:t>tardive</w:t>
      </w:r>
      <w:r>
        <w:rPr>
          <w:spacing w:val="-4"/>
        </w:rPr>
        <w:t> </w:t>
      </w:r>
      <w:r>
        <w:rPr/>
        <w:t>dyskinesia</w:t>
      </w:r>
      <w:r>
        <w:rPr>
          <w:spacing w:val="-4"/>
        </w:rPr>
        <w:t> </w:t>
      </w:r>
      <w:r>
        <w:rPr/>
        <w:t>in</w:t>
      </w:r>
      <w:r>
        <w:rPr>
          <w:spacing w:val="-3"/>
        </w:rPr>
        <w:t> </w:t>
      </w:r>
      <w:r>
        <w:rPr/>
        <w:t>older adults (</w:t>
      </w:r>
      <w:r>
        <w:rPr>
          <w:i/>
        </w:rPr>
        <w:t>Saltz et al., Jeste et al.</w:t>
      </w:r>
      <w:r>
        <w:rPr/>
        <w:t>). The determination of exact risk of tardive dyskinesia with these newer drugs needs long-term studies.</w:t>
      </w:r>
    </w:p>
    <w:p>
      <w:pPr>
        <w:pStyle w:val="BodyText"/>
        <w:spacing w:before="312"/>
        <w:ind w:right="1891"/>
      </w:pPr>
      <w:r>
        <w:rPr/>
        <w:t>In addition to the effects of aging on pharmacokinetics and pharmacodynamics and the increased risk of side effects, older individuals with</w:t>
      </w:r>
      <w:r>
        <w:rPr>
          <w:spacing w:val="-3"/>
        </w:rPr>
        <w:t> </w:t>
      </w:r>
      <w:r>
        <w:rPr/>
        <w:t>mental</w:t>
      </w:r>
      <w:r>
        <w:rPr>
          <w:spacing w:val="-3"/>
        </w:rPr>
        <w:t> </w:t>
      </w:r>
      <w:r>
        <w:rPr/>
        <w:t>disorders</w:t>
      </w:r>
      <w:r>
        <w:rPr>
          <w:spacing w:val="-3"/>
        </w:rPr>
        <w:t> </w:t>
      </w:r>
      <w:r>
        <w:rPr/>
        <w:t>also</w:t>
      </w:r>
      <w:r>
        <w:rPr>
          <w:spacing w:val="-3"/>
        </w:rPr>
        <w:t> </w:t>
      </w:r>
      <w:r>
        <w:rPr/>
        <w:t>are</w:t>
      </w:r>
      <w:r>
        <w:rPr>
          <w:spacing w:val="-4"/>
        </w:rPr>
        <w:t> </w:t>
      </w:r>
      <w:r>
        <w:rPr/>
        <w:t>more</w:t>
      </w:r>
      <w:r>
        <w:rPr>
          <w:spacing w:val="-4"/>
        </w:rPr>
        <w:t> </w:t>
      </w:r>
      <w:r>
        <w:rPr/>
        <w:t>likely</w:t>
      </w:r>
      <w:r>
        <w:rPr>
          <w:spacing w:val="-3"/>
        </w:rPr>
        <w:t> </w:t>
      </w:r>
      <w:r>
        <w:rPr/>
        <w:t>than</w:t>
      </w:r>
      <w:r>
        <w:rPr>
          <w:spacing w:val="-3"/>
        </w:rPr>
        <w:t> </w:t>
      </w:r>
      <w:r>
        <w:rPr/>
        <w:t>other</w:t>
      </w:r>
      <w:r>
        <w:rPr>
          <w:spacing w:val="-3"/>
        </w:rPr>
        <w:t> </w:t>
      </w:r>
      <w:r>
        <w:rPr/>
        <w:t>adults</w:t>
      </w:r>
      <w:r>
        <w:rPr>
          <w:spacing w:val="-3"/>
        </w:rPr>
        <w:t> </w:t>
      </w:r>
      <w:r>
        <w:rPr/>
        <w:t>to</w:t>
      </w:r>
      <w:r>
        <w:rPr>
          <w:spacing w:val="-3"/>
        </w:rPr>
        <w:t> </w:t>
      </w:r>
      <w:r>
        <w:rPr/>
        <w:t>be</w:t>
      </w:r>
      <w:r>
        <w:rPr>
          <w:spacing w:val="-4"/>
        </w:rPr>
        <w:t> </w:t>
      </w:r>
      <w:r>
        <w:rPr/>
        <w:t>medicated with multiple compounds, both prescription and nonprescription (i.e., polypharmacy). Older adults (over the age of 65) fill an average of 13 prescriptions a year (for original or refill prescriptions), which is approximately three times the number filled by younger individuals (</w:t>
      </w:r>
      <w:r>
        <w:rPr>
          <w:i/>
        </w:rPr>
        <w:t>Chrischilles et al.</w:t>
      </w:r>
      <w:r>
        <w:rPr/>
        <w:t>). Polypharmacy greatly complicates effective treatment of mental disorders in older adults. Specifically, drug-drug interactions are of concern, both in terms of increasing side effects and decreasing efficacy of one or both compounds.</w:t>
      </w:r>
    </w:p>
    <w:p>
      <w:pPr>
        <w:pStyle w:val="BodyText"/>
        <w:spacing w:before="298"/>
        <w:ind w:right="2073"/>
      </w:pPr>
      <w:r>
        <w:rPr/>
        <w:t>Compliance</w:t>
      </w:r>
      <w:r>
        <w:rPr>
          <w:spacing w:val="-5"/>
        </w:rPr>
        <w:t> </w:t>
      </w:r>
      <w:r>
        <w:rPr/>
        <w:t>with</w:t>
      </w:r>
      <w:r>
        <w:rPr>
          <w:spacing w:val="-4"/>
        </w:rPr>
        <w:t> </w:t>
      </w:r>
      <w:r>
        <w:rPr/>
        <w:t>the</w:t>
      </w:r>
      <w:r>
        <w:rPr>
          <w:spacing w:val="-5"/>
        </w:rPr>
        <w:t> </w:t>
      </w:r>
      <w:r>
        <w:rPr/>
        <w:t>treatment</w:t>
      </w:r>
      <w:r>
        <w:rPr>
          <w:spacing w:val="-4"/>
        </w:rPr>
        <w:t> </w:t>
      </w:r>
      <w:r>
        <w:rPr/>
        <w:t>regimen</w:t>
      </w:r>
      <w:r>
        <w:rPr>
          <w:spacing w:val="-4"/>
        </w:rPr>
        <w:t> </w:t>
      </w:r>
      <w:r>
        <w:rPr/>
        <w:t>also</w:t>
      </w:r>
      <w:r>
        <w:rPr>
          <w:spacing w:val="-4"/>
        </w:rPr>
        <w:t> </w:t>
      </w:r>
      <w:r>
        <w:rPr/>
        <w:t>is</w:t>
      </w:r>
      <w:r>
        <w:rPr>
          <w:spacing w:val="-4"/>
        </w:rPr>
        <w:t> </w:t>
      </w:r>
      <w:r>
        <w:rPr/>
        <w:t>a</w:t>
      </w:r>
      <w:r>
        <w:rPr>
          <w:spacing w:val="-5"/>
        </w:rPr>
        <w:t> </w:t>
      </w:r>
      <w:r>
        <w:rPr/>
        <w:t>special</w:t>
      </w:r>
      <w:r>
        <w:rPr>
          <w:spacing w:val="-4"/>
        </w:rPr>
        <w:t> </w:t>
      </w:r>
      <w:r>
        <w:rPr/>
        <w:t>concern</w:t>
      </w:r>
      <w:r>
        <w:rPr>
          <w:spacing w:val="-4"/>
        </w:rPr>
        <w:t> </w:t>
      </w:r>
      <w:r>
        <w:rPr/>
        <w:t>in</w:t>
      </w:r>
      <w:r>
        <w:rPr>
          <w:spacing w:val="-4"/>
        </w:rPr>
        <w:t> </w:t>
      </w:r>
      <w:r>
        <w:rPr/>
        <w:t>older adults, especially in those with moderate or severe cognitive deficits.</w:t>
      </w:r>
    </w:p>
    <w:p>
      <w:pPr>
        <w:pStyle w:val="BodyText"/>
        <w:spacing w:line="237" w:lineRule="auto"/>
        <w:ind w:right="1805"/>
      </w:pPr>
      <w:r>
        <w:rPr/>
        <w:t>Physical problems, such as impaired vision, make it likely that instructions may</w:t>
      </w:r>
      <w:r>
        <w:rPr>
          <w:spacing w:val="-5"/>
        </w:rPr>
        <w:t> </w:t>
      </w:r>
      <w:r>
        <w:rPr/>
        <w:t>be</w:t>
      </w:r>
      <w:r>
        <w:rPr>
          <w:spacing w:val="-5"/>
        </w:rPr>
        <w:t> </w:t>
      </w:r>
      <w:r>
        <w:rPr/>
        <w:t>misread</w:t>
      </w:r>
      <w:r>
        <w:rPr>
          <w:spacing w:val="-5"/>
        </w:rPr>
        <w:t> </w:t>
      </w:r>
      <w:r>
        <w:rPr/>
        <w:t>or</w:t>
      </w:r>
      <w:r>
        <w:rPr>
          <w:spacing w:val="-5"/>
        </w:rPr>
        <w:t> </w:t>
      </w:r>
      <w:r>
        <w:rPr/>
        <w:t>that</w:t>
      </w:r>
      <w:r>
        <w:rPr>
          <w:spacing w:val="-5"/>
        </w:rPr>
        <w:t> </w:t>
      </w:r>
      <w:r>
        <w:rPr/>
        <w:t>one</w:t>
      </w:r>
      <w:r>
        <w:rPr>
          <w:spacing w:val="-5"/>
        </w:rPr>
        <w:t> </w:t>
      </w:r>
      <w:r>
        <w:rPr/>
        <w:t>medicine</w:t>
      </w:r>
      <w:r>
        <w:rPr>
          <w:spacing w:val="-5"/>
        </w:rPr>
        <w:t> </w:t>
      </w:r>
      <w:r>
        <w:rPr/>
        <w:t>may</w:t>
      </w:r>
      <w:r>
        <w:rPr>
          <w:spacing w:val="-5"/>
        </w:rPr>
        <w:t> </w:t>
      </w:r>
      <w:r>
        <w:rPr/>
        <w:t>be</w:t>
      </w:r>
      <w:r>
        <w:rPr>
          <w:spacing w:val="-5"/>
        </w:rPr>
        <w:t> </w:t>
      </w:r>
      <w:r>
        <w:rPr/>
        <w:t>mistaken</w:t>
      </w:r>
      <w:r>
        <w:rPr>
          <w:spacing w:val="-5"/>
        </w:rPr>
        <w:t> </w:t>
      </w:r>
      <w:r>
        <w:rPr/>
        <w:t>for</w:t>
      </w:r>
      <w:r>
        <w:rPr>
          <w:spacing w:val="-5"/>
        </w:rPr>
        <w:t> </w:t>
      </w:r>
      <w:r>
        <w:rPr/>
        <w:t>another.</w:t>
      </w:r>
      <w:r>
        <w:rPr>
          <w:spacing w:val="-5"/>
        </w:rPr>
        <w:t> </w:t>
      </w:r>
      <w:r>
        <w:rPr/>
        <w:t>Cognitive impairment may also make it difficult for patients to remember whether or not they have taken their medication.</w:t>
      </w:r>
      <w:r>
        <w:rPr>
          <w:spacing w:val="-10"/>
        </w:rPr>
        <w:t> </w:t>
      </w:r>
      <w:r>
        <w:rPr/>
        <w:t>Although in general, older patients are more compliant about taking psychoactive medications than other types of drugs (</w:t>
      </w:r>
      <w:r>
        <w:rPr>
          <w:i/>
        </w:rPr>
        <w:t>Cooper et al.</w:t>
      </w:r>
      <w:r>
        <w:rPr/>
        <w:t>), when noncompliance does occur, it may be less easily detected,</w:t>
      </w:r>
      <w:r>
        <w:rPr>
          <w:spacing w:val="-2"/>
        </w:rPr>
        <w:t> </w:t>
      </w:r>
      <w:r>
        <w:rPr/>
        <w:t>more</w:t>
      </w:r>
      <w:r>
        <w:rPr>
          <w:spacing w:val="-3"/>
        </w:rPr>
        <w:t> </w:t>
      </w:r>
      <w:r>
        <w:rPr/>
        <w:t>serious,</w:t>
      </w:r>
      <w:r>
        <w:rPr>
          <w:spacing w:val="-2"/>
        </w:rPr>
        <w:t> </w:t>
      </w:r>
      <w:r>
        <w:rPr/>
        <w:t>less</w:t>
      </w:r>
      <w:r>
        <w:rPr>
          <w:spacing w:val="-2"/>
        </w:rPr>
        <w:t> </w:t>
      </w:r>
      <w:r>
        <w:rPr/>
        <w:t>easily</w:t>
      </w:r>
      <w:r>
        <w:rPr>
          <w:spacing w:val="-2"/>
        </w:rPr>
        <w:t> </w:t>
      </w:r>
      <w:r>
        <w:rPr/>
        <w:t>resolved,</w:t>
      </w:r>
      <w:r>
        <w:rPr>
          <w:spacing w:val="-2"/>
        </w:rPr>
        <w:t> </w:t>
      </w:r>
      <w:r>
        <w:rPr/>
        <w:t>mistaken</w:t>
      </w:r>
      <w:r>
        <w:rPr>
          <w:spacing w:val="-2"/>
        </w:rPr>
        <w:t> </w:t>
      </w:r>
      <w:r>
        <w:rPr/>
        <w:t>for</w:t>
      </w:r>
      <w:r>
        <w:rPr>
          <w:spacing w:val="-2"/>
        </w:rPr>
        <w:t> </w:t>
      </w:r>
      <w:r>
        <w:rPr/>
        <w:t>symptoms</w:t>
      </w:r>
      <w:r>
        <w:rPr>
          <w:spacing w:val="-2"/>
        </w:rPr>
        <w:t> </w:t>
      </w:r>
      <w:r>
        <w:rPr/>
        <w:t>of</w:t>
      </w:r>
      <w:r>
        <w:rPr>
          <w:spacing w:val="-2"/>
        </w:rPr>
        <w:t> </w:t>
      </w:r>
      <w:r>
        <w:rPr/>
        <w:t>a</w:t>
      </w:r>
      <w:r>
        <w:rPr>
          <w:spacing w:val="-3"/>
        </w:rPr>
        <w:t> </w:t>
      </w:r>
      <w:r>
        <w:rPr/>
        <w:t>new disease, or even falsely labeled as “old-age” symptomatology.</w:t>
      </w:r>
      <w:r>
        <w:rPr>
          <w:spacing w:val="-6"/>
        </w:rPr>
        <w:t> </w:t>
      </w:r>
      <w:r>
        <w:rPr/>
        <w:t>Accordingly, greater emphasis must be placed on strict compliance by patients in this age group (</w:t>
      </w:r>
      <w:r>
        <w:rPr>
          <w:i/>
        </w:rPr>
        <w:t>Lamy et al.). </w:t>
      </w:r>
      <w:r>
        <w:rPr/>
        <w:t>Medication noncompliance takes different forms in older adults, that is, overuse and abuse, forgetting, and alteration of schedules and doses. The most common type of deliberate noncompliance among older adults may be the underuse of the prescribed drug, mainly</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815"/>
      </w:pPr>
      <w:r>
        <w:rPr/>
        <w:t>because of side effects and cost considerations. Factors that contribute to medication noncompliance in older patients include inadequate information given</w:t>
      </w:r>
      <w:r>
        <w:rPr>
          <w:spacing w:val="-4"/>
        </w:rPr>
        <w:t> </w:t>
      </w:r>
      <w:r>
        <w:rPr/>
        <w:t>to</w:t>
      </w:r>
      <w:r>
        <w:rPr>
          <w:spacing w:val="-4"/>
        </w:rPr>
        <w:t> </w:t>
      </w:r>
      <w:r>
        <w:rPr/>
        <w:t>them</w:t>
      </w:r>
      <w:r>
        <w:rPr>
          <w:spacing w:val="-4"/>
        </w:rPr>
        <w:t> </w:t>
      </w:r>
      <w:r>
        <w:rPr/>
        <w:t>regarding</w:t>
      </w:r>
      <w:r>
        <w:rPr>
          <w:spacing w:val="-4"/>
        </w:rPr>
        <w:t> </w:t>
      </w:r>
      <w:r>
        <w:rPr/>
        <w:t>the</w:t>
      </w:r>
      <w:r>
        <w:rPr>
          <w:spacing w:val="-5"/>
        </w:rPr>
        <w:t> </w:t>
      </w:r>
      <w:r>
        <w:rPr/>
        <w:t>necessity</w:t>
      </w:r>
      <w:r>
        <w:rPr>
          <w:spacing w:val="-4"/>
        </w:rPr>
        <w:t> </w:t>
      </w:r>
      <w:r>
        <w:rPr/>
        <w:t>for</w:t>
      </w:r>
      <w:r>
        <w:rPr>
          <w:spacing w:val="-4"/>
        </w:rPr>
        <w:t> </w:t>
      </w:r>
      <w:r>
        <w:rPr/>
        <w:t>drug</w:t>
      </w:r>
      <w:r>
        <w:rPr>
          <w:spacing w:val="-4"/>
        </w:rPr>
        <w:t> </w:t>
      </w:r>
      <w:r>
        <w:rPr/>
        <w:t>treatment,</w:t>
      </w:r>
      <w:r>
        <w:rPr>
          <w:spacing w:val="-4"/>
        </w:rPr>
        <w:t> </w:t>
      </w:r>
      <w:r>
        <w:rPr/>
        <w:t>unclear</w:t>
      </w:r>
      <w:r>
        <w:rPr>
          <w:spacing w:val="-4"/>
        </w:rPr>
        <w:t> </w:t>
      </w:r>
      <w:r>
        <w:rPr/>
        <w:t>prescribing directions, suboptimal doctor-patient relationship, the large number of times per day drugs must be taken, and the large number of drugs that are taken at the same time (Lamy et al.). Better compliance may be achieved by giving simple instructions and by asking specific questions to make sure that the patient understands directions.</w:t>
      </w:r>
    </w:p>
    <w:p>
      <w:pPr>
        <w:pStyle w:val="BodyText"/>
        <w:spacing w:before="304"/>
        <w:ind w:right="1862"/>
      </w:pPr>
      <w:r>
        <w:rPr/>
        <w:t>Several types of psychosocial interventions have proven effective in older patients with mental disorders, but the research is more limited than that on pharmacological</w:t>
      </w:r>
      <w:r>
        <w:rPr>
          <w:spacing w:val="-3"/>
        </w:rPr>
        <w:t> </w:t>
      </w:r>
      <w:r>
        <w:rPr/>
        <w:t>interventions</w:t>
      </w:r>
      <w:r>
        <w:rPr>
          <w:spacing w:val="-3"/>
        </w:rPr>
        <w:t> </w:t>
      </w:r>
      <w:r>
        <w:rPr/>
        <w:t>(</w:t>
      </w:r>
      <w:r>
        <w:rPr>
          <w:i/>
        </w:rPr>
        <w:t>see</w:t>
      </w:r>
      <w:r>
        <w:rPr>
          <w:i/>
          <w:spacing w:val="-4"/>
        </w:rPr>
        <w:t> </w:t>
      </w:r>
      <w:r>
        <w:rPr>
          <w:i/>
        </w:rPr>
        <w:t>Klausner</w:t>
      </w:r>
      <w:r>
        <w:rPr>
          <w:i/>
          <w:spacing w:val="-3"/>
        </w:rPr>
        <w:t> </w:t>
      </w:r>
      <w:r>
        <w:rPr>
          <w:i/>
        </w:rPr>
        <w:t>&amp;</w:t>
      </w:r>
      <w:r>
        <w:rPr>
          <w:i/>
          <w:spacing w:val="-8"/>
        </w:rPr>
        <w:t> </w:t>
      </w:r>
      <w:r>
        <w:rPr>
          <w:i/>
        </w:rPr>
        <w:t>Alexopoulos,</w:t>
      </w:r>
      <w:r>
        <w:rPr>
          <w:i/>
          <w:spacing w:val="-3"/>
        </w:rPr>
        <w:t> </w:t>
      </w:r>
      <w:r>
        <w:rPr>
          <w:i/>
        </w:rPr>
        <w:t>in</w:t>
      </w:r>
      <w:r>
        <w:rPr>
          <w:i/>
          <w:spacing w:val="-3"/>
        </w:rPr>
        <w:t> </w:t>
      </w:r>
      <w:r>
        <w:rPr>
          <w:i/>
        </w:rPr>
        <w:t>press</w:t>
      </w:r>
      <w:r>
        <w:rPr/>
        <w:t>).</w:t>
      </w:r>
      <w:r>
        <w:rPr>
          <w:spacing w:val="-3"/>
        </w:rPr>
        <w:t> </w:t>
      </w:r>
      <w:r>
        <w:rPr/>
        <w:t>Both types are frequently used in combination. Most of the research has been restricted to psychosocial treatments for depression, although, as discussed below, there is mounting interest in dementia. For other mental disorders, psychosocial interventions found successful for younger adults are often tailored</w:t>
      </w:r>
      <w:r>
        <w:rPr>
          <w:spacing w:val="-1"/>
        </w:rPr>
        <w:t> </w:t>
      </w:r>
      <w:r>
        <w:rPr/>
        <w:t>to</w:t>
      </w:r>
      <w:r>
        <w:rPr>
          <w:spacing w:val="-1"/>
        </w:rPr>
        <w:t> </w:t>
      </w:r>
      <w:r>
        <w:rPr/>
        <w:t>older</w:t>
      </w:r>
      <w:r>
        <w:rPr>
          <w:spacing w:val="-1"/>
        </w:rPr>
        <w:t> </w:t>
      </w:r>
      <w:r>
        <w:rPr/>
        <w:t>people</w:t>
      </w:r>
      <w:r>
        <w:rPr>
          <w:spacing w:val="-2"/>
        </w:rPr>
        <w:t> </w:t>
      </w:r>
      <w:r>
        <w:rPr/>
        <w:t>in</w:t>
      </w:r>
      <w:r>
        <w:rPr>
          <w:spacing w:val="-1"/>
        </w:rPr>
        <w:t> </w:t>
      </w:r>
      <w:r>
        <w:rPr/>
        <w:t>the</w:t>
      </w:r>
      <w:r>
        <w:rPr>
          <w:spacing w:val="-2"/>
        </w:rPr>
        <w:t> </w:t>
      </w:r>
      <w:r>
        <w:rPr/>
        <w:t>practice</w:t>
      </w:r>
      <w:r>
        <w:rPr>
          <w:spacing w:val="-2"/>
        </w:rPr>
        <w:t> </w:t>
      </w:r>
      <w:r>
        <w:rPr/>
        <w:t>setting</w:t>
      </w:r>
      <w:r>
        <w:rPr>
          <w:spacing w:val="-1"/>
        </w:rPr>
        <w:t> </w:t>
      </w:r>
      <w:r>
        <w:rPr/>
        <w:t>without</w:t>
      </w:r>
      <w:r>
        <w:rPr>
          <w:spacing w:val="-1"/>
        </w:rPr>
        <w:t> </w:t>
      </w:r>
      <w:r>
        <w:rPr/>
        <w:t>the</w:t>
      </w:r>
      <w:r>
        <w:rPr>
          <w:spacing w:val="-2"/>
        </w:rPr>
        <w:t> </w:t>
      </w:r>
      <w:r>
        <w:rPr/>
        <w:t>benefit</w:t>
      </w:r>
      <w:r>
        <w:rPr>
          <w:spacing w:val="-1"/>
        </w:rPr>
        <w:t> </w:t>
      </w:r>
      <w:r>
        <w:rPr/>
        <w:t>of</w:t>
      </w:r>
      <w:r>
        <w:rPr>
          <w:spacing w:val="-1"/>
        </w:rPr>
        <w:t> </w:t>
      </w:r>
      <w:r>
        <w:rPr/>
        <w:t>efficacy research.</w:t>
      </w:r>
      <w:r>
        <w:rPr>
          <w:spacing w:val="-5"/>
        </w:rPr>
        <w:t> </w:t>
      </w:r>
      <w:r>
        <w:rPr/>
        <w:t>Despite</w:t>
      </w:r>
      <w:r>
        <w:rPr>
          <w:spacing w:val="-6"/>
        </w:rPr>
        <w:t> </w:t>
      </w:r>
      <w:r>
        <w:rPr/>
        <w:t>the</w:t>
      </w:r>
      <w:r>
        <w:rPr>
          <w:spacing w:val="-6"/>
        </w:rPr>
        <w:t> </w:t>
      </w:r>
      <w:r>
        <w:rPr/>
        <w:t>relative</w:t>
      </w:r>
      <w:r>
        <w:rPr>
          <w:spacing w:val="-6"/>
        </w:rPr>
        <w:t> </w:t>
      </w:r>
      <w:r>
        <w:rPr/>
        <w:t>paucity</w:t>
      </w:r>
      <w:r>
        <w:rPr>
          <w:spacing w:val="-5"/>
        </w:rPr>
        <w:t> </w:t>
      </w:r>
      <w:r>
        <w:rPr/>
        <w:t>of</w:t>
      </w:r>
      <w:r>
        <w:rPr>
          <w:spacing w:val="-5"/>
        </w:rPr>
        <w:t> </w:t>
      </w:r>
      <w:r>
        <w:rPr/>
        <w:t>research,</w:t>
      </w:r>
      <w:r>
        <w:rPr>
          <w:spacing w:val="-5"/>
        </w:rPr>
        <w:t> </w:t>
      </w:r>
      <w:r>
        <w:rPr/>
        <w:t>psychosocial</w:t>
      </w:r>
      <w:r>
        <w:rPr>
          <w:spacing w:val="-5"/>
        </w:rPr>
        <w:t> </w:t>
      </w:r>
      <w:r>
        <w:rPr/>
        <w:t>interventions may</w:t>
      </w:r>
      <w:r>
        <w:rPr>
          <w:spacing w:val="-1"/>
        </w:rPr>
        <w:t> </w:t>
      </w:r>
      <w:r>
        <w:rPr/>
        <w:t>be</w:t>
      </w:r>
      <w:r>
        <w:rPr>
          <w:spacing w:val="-2"/>
        </w:rPr>
        <w:t> </w:t>
      </w:r>
      <w:r>
        <w:rPr/>
        <w:t>preferred</w:t>
      </w:r>
      <w:r>
        <w:rPr>
          <w:spacing w:val="-1"/>
        </w:rPr>
        <w:t> </w:t>
      </w:r>
      <w:r>
        <w:rPr/>
        <w:t>for</w:t>
      </w:r>
      <w:r>
        <w:rPr>
          <w:spacing w:val="-1"/>
        </w:rPr>
        <w:t> </w:t>
      </w:r>
      <w:r>
        <w:rPr/>
        <w:t>some</w:t>
      </w:r>
      <w:r>
        <w:rPr>
          <w:spacing w:val="-2"/>
        </w:rPr>
        <w:t> </w:t>
      </w:r>
      <w:r>
        <w:rPr/>
        <w:t>older</w:t>
      </w:r>
      <w:r>
        <w:rPr>
          <w:spacing w:val="-1"/>
        </w:rPr>
        <w:t> </w:t>
      </w:r>
      <w:r>
        <w:rPr/>
        <w:t>patients,</w:t>
      </w:r>
      <w:r>
        <w:rPr>
          <w:spacing w:val="-1"/>
        </w:rPr>
        <w:t> </w:t>
      </w:r>
      <w:r>
        <w:rPr/>
        <w:t>especially</w:t>
      </w:r>
      <w:r>
        <w:rPr>
          <w:spacing w:val="-1"/>
        </w:rPr>
        <w:t> </w:t>
      </w:r>
      <w:r>
        <w:rPr/>
        <w:t>those</w:t>
      </w:r>
      <w:r>
        <w:rPr>
          <w:spacing w:val="-2"/>
        </w:rPr>
        <w:t> </w:t>
      </w:r>
      <w:r>
        <w:rPr/>
        <w:t>who</w:t>
      </w:r>
      <w:r>
        <w:rPr>
          <w:spacing w:val="-1"/>
        </w:rPr>
        <w:t> </w:t>
      </w:r>
      <w:r>
        <w:rPr/>
        <w:t>are</w:t>
      </w:r>
      <w:r>
        <w:rPr>
          <w:spacing w:val="-2"/>
        </w:rPr>
        <w:t> </w:t>
      </w:r>
      <w:r>
        <w:rPr/>
        <w:t>unable</w:t>
      </w:r>
      <w:r>
        <w:rPr>
          <w:spacing w:val="-2"/>
        </w:rPr>
        <w:t> </w:t>
      </w:r>
      <w:r>
        <w:rPr/>
        <w:t>to tolerate, or prefer not to take, medication or who are confronting stressful situations or low degrees of social support (</w:t>
      </w:r>
      <w:r>
        <w:rPr>
          <w:i/>
        </w:rPr>
        <w:t>Lebowitz et al</w:t>
      </w:r>
      <w:r>
        <w:rPr/>
        <w:t>.).</w:t>
      </w:r>
      <w:r>
        <w:rPr>
          <w:spacing w:val="-1"/>
        </w:rPr>
        <w:t> </w:t>
      </w:r>
      <w:r>
        <w:rPr/>
        <w:t>The benefits of psychosocial interventions are likely to assume greater prominence as a result of population demographics: as the number of older people grows, progressively more older people in need of mental health treatment—especially the very old—are expected to be suffering from greater levels of comorbidity or dealing with the stresses associated with disability.</w:t>
      </w:r>
    </w:p>
    <w:p>
      <w:pPr>
        <w:pStyle w:val="BodyText"/>
        <w:spacing w:line="287" w:lineRule="exact"/>
      </w:pPr>
      <w:r>
        <w:rPr/>
        <w:t>Psychosocial</w:t>
      </w:r>
      <w:r>
        <w:rPr>
          <w:spacing w:val="-2"/>
        </w:rPr>
        <w:t> </w:t>
      </w:r>
      <w:r>
        <w:rPr/>
        <w:t>interventions</w:t>
      </w:r>
      <w:r>
        <w:rPr>
          <w:spacing w:val="-1"/>
        </w:rPr>
        <w:t> </w:t>
      </w:r>
      <w:r>
        <w:rPr/>
        <w:t>not</w:t>
      </w:r>
      <w:r>
        <w:rPr>
          <w:spacing w:val="-2"/>
        </w:rPr>
        <w:t> </w:t>
      </w:r>
      <w:r>
        <w:rPr/>
        <w:t>only</w:t>
      </w:r>
      <w:r>
        <w:rPr>
          <w:spacing w:val="-1"/>
        </w:rPr>
        <w:t> </w:t>
      </w:r>
      <w:r>
        <w:rPr/>
        <w:t>can</w:t>
      </w:r>
      <w:r>
        <w:rPr>
          <w:spacing w:val="-2"/>
        </w:rPr>
        <w:t> </w:t>
      </w:r>
      <w:r>
        <w:rPr/>
        <w:t>help</w:t>
      </w:r>
      <w:r>
        <w:rPr>
          <w:spacing w:val="-1"/>
        </w:rPr>
        <w:t> </w:t>
      </w:r>
      <w:r>
        <w:rPr/>
        <w:t>relieve</w:t>
      </w:r>
      <w:r>
        <w:rPr>
          <w:spacing w:val="-2"/>
        </w:rPr>
        <w:t> </w:t>
      </w:r>
      <w:r>
        <w:rPr/>
        <w:t>the</w:t>
      </w:r>
      <w:r>
        <w:rPr>
          <w:spacing w:val="-3"/>
        </w:rPr>
        <w:t> </w:t>
      </w:r>
      <w:r>
        <w:rPr/>
        <w:t>symptoms</w:t>
      </w:r>
      <w:r>
        <w:rPr>
          <w:spacing w:val="-1"/>
        </w:rPr>
        <w:t> </w:t>
      </w:r>
      <w:r>
        <w:rPr/>
        <w:t>of</w:t>
      </w:r>
      <w:r>
        <w:rPr>
          <w:spacing w:val="-1"/>
        </w:rPr>
        <w:t> </w:t>
      </w:r>
      <w:r>
        <w:rPr>
          <w:spacing w:val="-10"/>
        </w:rPr>
        <w:t>a</w:t>
      </w:r>
    </w:p>
    <w:p>
      <w:pPr>
        <w:pStyle w:val="BodyText"/>
        <w:ind w:right="1815"/>
      </w:pPr>
      <w:r>
        <w:rPr/>
        <w:t>variety of mental disorders and related problems but also can play more diverse</w:t>
      </w:r>
      <w:r>
        <w:rPr>
          <w:spacing w:val="-5"/>
        </w:rPr>
        <w:t> </w:t>
      </w:r>
      <w:r>
        <w:rPr/>
        <w:t>roles:</w:t>
      </w:r>
      <w:r>
        <w:rPr>
          <w:spacing w:val="-4"/>
        </w:rPr>
        <w:t> </w:t>
      </w:r>
      <w:r>
        <w:rPr/>
        <w:t>they</w:t>
      </w:r>
      <w:r>
        <w:rPr>
          <w:spacing w:val="-4"/>
        </w:rPr>
        <w:t> </w:t>
      </w:r>
      <w:r>
        <w:rPr/>
        <w:t>can</w:t>
      </w:r>
      <w:r>
        <w:rPr>
          <w:spacing w:val="-4"/>
        </w:rPr>
        <w:t> </w:t>
      </w:r>
      <w:r>
        <w:rPr/>
        <w:t>help</w:t>
      </w:r>
      <w:r>
        <w:rPr>
          <w:spacing w:val="-4"/>
        </w:rPr>
        <w:t> </w:t>
      </w:r>
      <w:r>
        <w:rPr/>
        <w:t>strengthen</w:t>
      </w:r>
      <w:r>
        <w:rPr>
          <w:spacing w:val="-4"/>
        </w:rPr>
        <w:t> </w:t>
      </w:r>
      <w:r>
        <w:rPr/>
        <w:t>coping</w:t>
      </w:r>
      <w:r>
        <w:rPr>
          <w:spacing w:val="-4"/>
        </w:rPr>
        <w:t> </w:t>
      </w:r>
      <w:r>
        <w:rPr/>
        <w:t>mechanisms,</w:t>
      </w:r>
      <w:r>
        <w:rPr>
          <w:spacing w:val="-4"/>
        </w:rPr>
        <w:t> </w:t>
      </w:r>
      <w:r>
        <w:rPr/>
        <w:t>encourage</w:t>
      </w:r>
      <w:r>
        <w:rPr>
          <w:spacing w:val="-5"/>
        </w:rPr>
        <w:t> </w:t>
      </w:r>
      <w:r>
        <w:rPr/>
        <w:t>(and monitor) patients’</w:t>
      </w:r>
      <w:r>
        <w:rPr>
          <w:spacing w:val="-6"/>
        </w:rPr>
        <w:t> </w:t>
      </w:r>
      <w:r>
        <w:rPr/>
        <w:t>compliance with medications, and promote healthy behavior (</w:t>
      </w:r>
      <w:r>
        <w:rPr>
          <w:i/>
        </w:rPr>
        <w:t>Klausner &amp; Alexopoulos, in press</w:t>
      </w:r>
      <w:r>
        <w:rPr/>
        <w:t>).</w:t>
      </w:r>
    </w:p>
    <w:p>
      <w:pPr>
        <w:pStyle w:val="BodyText"/>
        <w:spacing w:before="311"/>
        <w:ind w:right="1798"/>
      </w:pPr>
      <w:r>
        <w:rPr/>
        <w:t>New</w:t>
      </w:r>
      <w:r>
        <w:rPr>
          <w:spacing w:val="-4"/>
        </w:rPr>
        <w:t> </w:t>
      </w:r>
      <w:r>
        <w:rPr/>
        <w:t>approaches</w:t>
      </w:r>
      <w:r>
        <w:rPr>
          <w:spacing w:val="-4"/>
        </w:rPr>
        <w:t> </w:t>
      </w:r>
      <w:r>
        <w:rPr/>
        <w:t>to</w:t>
      </w:r>
      <w:r>
        <w:rPr>
          <w:spacing w:val="-4"/>
        </w:rPr>
        <w:t> </w:t>
      </w:r>
      <w:r>
        <w:rPr/>
        <w:t>service</w:t>
      </w:r>
      <w:r>
        <w:rPr>
          <w:spacing w:val="-5"/>
        </w:rPr>
        <w:t> </w:t>
      </w:r>
      <w:r>
        <w:rPr/>
        <w:t>delivery</w:t>
      </w:r>
      <w:r>
        <w:rPr>
          <w:spacing w:val="-4"/>
        </w:rPr>
        <w:t> </w:t>
      </w:r>
      <w:r>
        <w:rPr/>
        <w:t>are</w:t>
      </w:r>
      <w:r>
        <w:rPr>
          <w:spacing w:val="-5"/>
        </w:rPr>
        <w:t> </w:t>
      </w:r>
      <w:r>
        <w:rPr/>
        <w:t>being</w:t>
      </w:r>
      <w:r>
        <w:rPr>
          <w:spacing w:val="-4"/>
        </w:rPr>
        <w:t> </w:t>
      </w:r>
      <w:r>
        <w:rPr/>
        <w:t>designed</w:t>
      </w:r>
      <w:r>
        <w:rPr>
          <w:spacing w:val="-4"/>
        </w:rPr>
        <w:t> </w:t>
      </w:r>
      <w:r>
        <w:rPr/>
        <w:t>to</w:t>
      </w:r>
      <w:r>
        <w:rPr>
          <w:spacing w:val="-4"/>
        </w:rPr>
        <w:t> </w:t>
      </w:r>
      <w:r>
        <w:rPr/>
        <w:t>realize</w:t>
      </w:r>
      <w:r>
        <w:rPr>
          <w:spacing w:val="-5"/>
        </w:rPr>
        <w:t> </w:t>
      </w:r>
      <w:r>
        <w:rPr/>
        <w:t>the</w:t>
      </w:r>
      <w:r>
        <w:rPr>
          <w:spacing w:val="-5"/>
        </w:rPr>
        <w:t> </w:t>
      </w:r>
      <w:r>
        <w:rPr/>
        <w:t>benefits of established psychosocial interventions. Many older people are not comfortable with traditional mental health settings, partially as a result of stigma (</w:t>
      </w:r>
      <w:r>
        <w:rPr>
          <w:i/>
        </w:rPr>
        <w:t>Waters</w:t>
      </w:r>
      <w:r>
        <w:rPr/>
        <w:t>). In fact, many older people </w:t>
      </w:r>
      <w:r>
        <w:rPr>
          <w:i/>
        </w:rPr>
        <w:t>prefer </w:t>
      </w:r>
      <w:r>
        <w:rPr/>
        <w:t>to receive treatment for</w:t>
      </w:r>
    </w:p>
    <w:p>
      <w:pPr>
        <w:pStyle w:val="BodyText"/>
        <w:spacing w:after="0"/>
        <w:sectPr>
          <w:pgSz w:w="12240" w:h="15840"/>
          <w:pgMar w:header="744" w:footer="0" w:top="1880" w:bottom="280" w:left="1080" w:right="0"/>
        </w:sectPr>
      </w:pPr>
    </w:p>
    <w:p>
      <w:pPr>
        <w:pStyle w:val="BodyText"/>
        <w:spacing w:before="297"/>
        <w:ind w:left="0"/>
      </w:pPr>
    </w:p>
    <w:p>
      <w:pPr>
        <w:pStyle w:val="BodyText"/>
        <w:spacing w:line="321" w:lineRule="exact"/>
        <w:rPr>
          <w:i/>
        </w:rPr>
      </w:pPr>
      <w:r>
        <w:rPr/>
        <w:t>mental</w:t>
      </w:r>
      <w:r>
        <w:rPr>
          <w:spacing w:val="-4"/>
        </w:rPr>
        <w:t> </w:t>
      </w:r>
      <w:r>
        <w:rPr/>
        <w:t>disorders</w:t>
      </w:r>
      <w:r>
        <w:rPr>
          <w:spacing w:val="-2"/>
        </w:rPr>
        <w:t> </w:t>
      </w:r>
      <w:r>
        <w:rPr/>
        <w:t>by</w:t>
      </w:r>
      <w:r>
        <w:rPr>
          <w:spacing w:val="-1"/>
        </w:rPr>
        <w:t> </w:t>
      </w:r>
      <w:r>
        <w:rPr/>
        <w:t>their</w:t>
      </w:r>
      <w:r>
        <w:rPr>
          <w:spacing w:val="-2"/>
        </w:rPr>
        <w:t> </w:t>
      </w:r>
      <w:r>
        <w:rPr/>
        <w:t>primary</w:t>
      </w:r>
      <w:r>
        <w:rPr>
          <w:spacing w:val="-2"/>
        </w:rPr>
        <w:t> </w:t>
      </w:r>
      <w:r>
        <w:rPr/>
        <w:t>care</w:t>
      </w:r>
      <w:r>
        <w:rPr>
          <w:spacing w:val="-2"/>
        </w:rPr>
        <w:t> </w:t>
      </w:r>
      <w:r>
        <w:rPr/>
        <w:t>physicians,</w:t>
      </w:r>
      <w:r>
        <w:rPr>
          <w:spacing w:val="-2"/>
        </w:rPr>
        <w:t> </w:t>
      </w:r>
      <w:r>
        <w:rPr/>
        <w:t>and</w:t>
      </w:r>
      <w:r>
        <w:rPr>
          <w:spacing w:val="-2"/>
        </w:rPr>
        <w:t> </w:t>
      </w:r>
      <w:r>
        <w:rPr/>
        <w:t>most</w:t>
      </w:r>
      <w:r>
        <w:rPr>
          <w:spacing w:val="-1"/>
        </w:rPr>
        <w:t> </w:t>
      </w:r>
      <w:r>
        <w:rPr/>
        <w:t>older</w:t>
      </w:r>
      <w:r>
        <w:rPr>
          <w:spacing w:val="-2"/>
        </w:rPr>
        <w:t> </w:t>
      </w:r>
      <w:r>
        <w:rPr/>
        <w:t>people</w:t>
      </w:r>
      <w:r>
        <w:rPr>
          <w:spacing w:val="-2"/>
        </w:rPr>
        <w:t> </w:t>
      </w:r>
      <w:r>
        <w:rPr>
          <w:i/>
          <w:spacing w:val="-5"/>
        </w:rPr>
        <w:t>do</w:t>
      </w:r>
    </w:p>
    <w:p>
      <w:pPr>
        <w:pStyle w:val="BodyText"/>
        <w:ind w:right="1862"/>
      </w:pPr>
      <w:r>
        <w:rPr/>
        <w:t>receive such care in the primary care setting (</w:t>
      </w:r>
      <w:r>
        <w:rPr>
          <w:i/>
        </w:rPr>
        <w:t>Brody et al., Unutzer et al</w:t>
      </w:r>
      <w:r>
        <w:rPr/>
        <w:t>.). Since</w:t>
      </w:r>
      <w:r>
        <w:rPr>
          <w:spacing w:val="-5"/>
        </w:rPr>
        <w:t> </w:t>
      </w:r>
      <w:r>
        <w:rPr/>
        <w:t>older</w:t>
      </w:r>
      <w:r>
        <w:rPr>
          <w:spacing w:val="-4"/>
        </w:rPr>
        <w:t> </w:t>
      </w:r>
      <w:r>
        <w:rPr/>
        <w:t>people</w:t>
      </w:r>
      <w:r>
        <w:rPr>
          <w:spacing w:val="-5"/>
        </w:rPr>
        <w:t> </w:t>
      </w:r>
      <w:r>
        <w:rPr/>
        <w:t>show</w:t>
      </w:r>
      <w:r>
        <w:rPr>
          <w:spacing w:val="-4"/>
        </w:rPr>
        <w:t> </w:t>
      </w:r>
      <w:r>
        <w:rPr/>
        <w:t>willingness</w:t>
      </w:r>
      <w:r>
        <w:rPr>
          <w:spacing w:val="-4"/>
        </w:rPr>
        <w:t> </w:t>
      </w:r>
      <w:r>
        <w:rPr/>
        <w:t>to</w:t>
      </w:r>
      <w:r>
        <w:rPr>
          <w:spacing w:val="-4"/>
        </w:rPr>
        <w:t> </w:t>
      </w:r>
      <w:r>
        <w:rPr/>
        <w:t>accept</w:t>
      </w:r>
      <w:r>
        <w:rPr>
          <w:spacing w:val="-4"/>
        </w:rPr>
        <w:t> </w:t>
      </w:r>
      <w:r>
        <w:rPr/>
        <w:t>psychosocial</w:t>
      </w:r>
      <w:r>
        <w:rPr>
          <w:spacing w:val="-4"/>
        </w:rPr>
        <w:t> </w:t>
      </w:r>
      <w:r>
        <w:rPr/>
        <w:t>interventions</w:t>
      </w:r>
      <w:r>
        <w:rPr>
          <w:spacing w:val="-4"/>
        </w:rPr>
        <w:t> </w:t>
      </w:r>
      <w:r>
        <w:rPr/>
        <w:t>in the primary care setting, new models are striving to integrate into the primary care setting the delivery of specialty mental health services. The section of this chapter on service delivery discusses new models in greater </w:t>
      </w:r>
      <w:r>
        <w:rPr>
          <w:spacing w:val="-2"/>
        </w:rPr>
        <w:t>detail.</w:t>
      </w:r>
    </w:p>
    <w:p>
      <w:pPr>
        <w:pStyle w:val="BodyText"/>
        <w:spacing w:before="307"/>
        <w:ind w:right="1815"/>
      </w:pPr>
      <w:r>
        <w:rPr/>
        <w:t>A</w:t>
      </w:r>
      <w:r>
        <w:rPr>
          <w:spacing w:val="-18"/>
        </w:rPr>
        <w:t> </w:t>
      </w:r>
      <w:r>
        <w:rPr/>
        <w:t>problem</w:t>
      </w:r>
      <w:r>
        <w:rPr>
          <w:spacing w:val="-7"/>
        </w:rPr>
        <w:t> </w:t>
      </w:r>
      <w:r>
        <w:rPr/>
        <w:t>common</w:t>
      </w:r>
      <w:r>
        <w:rPr>
          <w:spacing w:val="-5"/>
        </w:rPr>
        <w:t> </w:t>
      </w:r>
      <w:r>
        <w:rPr/>
        <w:t>to</w:t>
      </w:r>
      <w:r>
        <w:rPr>
          <w:spacing w:val="-5"/>
        </w:rPr>
        <w:t> </w:t>
      </w:r>
      <w:r>
        <w:rPr/>
        <w:t>both</w:t>
      </w:r>
      <w:r>
        <w:rPr>
          <w:spacing w:val="-5"/>
        </w:rPr>
        <w:t> </w:t>
      </w:r>
      <w:r>
        <w:rPr/>
        <w:t>pharmacological</w:t>
      </w:r>
      <w:r>
        <w:rPr>
          <w:spacing w:val="-5"/>
        </w:rPr>
        <w:t> </w:t>
      </w:r>
      <w:r>
        <w:rPr/>
        <w:t>and</w:t>
      </w:r>
      <w:r>
        <w:rPr>
          <w:spacing w:val="-5"/>
        </w:rPr>
        <w:t> </w:t>
      </w:r>
      <w:r>
        <w:rPr/>
        <w:t>psychosocial</w:t>
      </w:r>
      <w:r>
        <w:rPr>
          <w:spacing w:val="-5"/>
        </w:rPr>
        <w:t> </w:t>
      </w:r>
      <w:r>
        <w:rPr/>
        <w:t>interventions is the disparity between treatment efficacy, as demonstrated in randomized controlled clinical trials, and effectiveness in real-world settings.</w:t>
      </w:r>
      <w:r>
        <w:rPr>
          <w:spacing w:val="-2"/>
        </w:rPr>
        <w:t> </w:t>
      </w:r>
      <w:r>
        <w:rPr/>
        <w:t>While this problem is certainly not unique to older people, this problem is especially significant for older people with mental disorders. Older people are</w:t>
      </w:r>
    </w:p>
    <w:p>
      <w:pPr>
        <w:pStyle w:val="BodyText"/>
        <w:spacing w:line="237" w:lineRule="auto"/>
        <w:ind w:right="1862"/>
      </w:pPr>
      <w:r>
        <w:rPr/>
        <w:t>often under-treated for their mental disorders in primary care settings (Unutzer et al.). When they do receive appropriate treatment, older people are more likely than other people to have co-morbid disorders and social problems</w:t>
      </w:r>
      <w:r>
        <w:rPr>
          <w:spacing w:val="-7"/>
        </w:rPr>
        <w:t> </w:t>
      </w:r>
      <w:r>
        <w:rPr/>
        <w:t>that</w:t>
      </w:r>
      <w:r>
        <w:rPr>
          <w:spacing w:val="-5"/>
        </w:rPr>
        <w:t> </w:t>
      </w:r>
      <w:r>
        <w:rPr/>
        <w:t>reduce</w:t>
      </w:r>
      <w:r>
        <w:rPr>
          <w:spacing w:val="-6"/>
        </w:rPr>
        <w:t> </w:t>
      </w:r>
      <w:r>
        <w:rPr/>
        <w:t>treatment</w:t>
      </w:r>
      <w:r>
        <w:rPr>
          <w:spacing w:val="-5"/>
        </w:rPr>
        <w:t> </w:t>
      </w:r>
      <w:r>
        <w:rPr/>
        <w:t>effectiveness</w:t>
      </w:r>
      <w:r>
        <w:rPr>
          <w:spacing w:val="-5"/>
        </w:rPr>
        <w:t> </w:t>
      </w:r>
      <w:r>
        <w:rPr/>
        <w:t>(</w:t>
      </w:r>
      <w:r>
        <w:rPr>
          <w:i/>
        </w:rPr>
        <w:t>Unutzer</w:t>
      </w:r>
      <w:r>
        <w:rPr>
          <w:i/>
          <w:spacing w:val="-5"/>
        </w:rPr>
        <w:t> </w:t>
      </w:r>
      <w:r>
        <w:rPr>
          <w:i/>
        </w:rPr>
        <w:t>et</w:t>
      </w:r>
      <w:r>
        <w:rPr>
          <w:i/>
          <w:spacing w:val="-5"/>
        </w:rPr>
        <w:t> </w:t>
      </w:r>
      <w:r>
        <w:rPr>
          <w:i/>
        </w:rPr>
        <w:t>al.</w:t>
      </w:r>
      <w:r>
        <w:rPr/>
        <w:t>).</w:t>
      </w:r>
      <w:r>
        <w:rPr>
          <w:spacing w:val="-18"/>
        </w:rPr>
        <w:t> </w:t>
      </w:r>
      <w:r>
        <w:rPr/>
        <w:t>An</w:t>
      </w:r>
      <w:r>
        <w:rPr>
          <w:spacing w:val="-5"/>
        </w:rPr>
        <w:t> </w:t>
      </w:r>
      <w:r>
        <w:rPr/>
        <w:t>additional overlay of barriers, including financing and systems of care, is discussed later in this chapter.</w:t>
      </w:r>
    </w:p>
    <w:p>
      <w:pPr>
        <w:pStyle w:val="Heading3"/>
        <w:spacing w:line="477" w:lineRule="auto" w:before="318"/>
        <w:ind w:right="4799"/>
      </w:pPr>
      <w:r>
        <w:rPr>
          <w:color w:val="3F6797"/>
        </w:rPr>
        <w:t>Other</w:t>
      </w:r>
      <w:r>
        <w:rPr>
          <w:color w:val="3F6797"/>
          <w:spacing w:val="-18"/>
        </w:rPr>
        <w:t> </w:t>
      </w:r>
      <w:r>
        <w:rPr>
          <w:color w:val="3F6797"/>
        </w:rPr>
        <w:t>Mental</w:t>
      </w:r>
      <w:r>
        <w:rPr>
          <w:color w:val="3F6797"/>
          <w:spacing w:val="-9"/>
        </w:rPr>
        <w:t> </w:t>
      </w:r>
      <w:r>
        <w:rPr>
          <w:color w:val="3F6797"/>
        </w:rPr>
        <w:t>Disorders</w:t>
      </w:r>
      <w:r>
        <w:rPr>
          <w:color w:val="3F6797"/>
          <w:spacing w:val="-8"/>
        </w:rPr>
        <w:t> </w:t>
      </w:r>
      <w:r>
        <w:rPr>
          <w:color w:val="3F6797"/>
        </w:rPr>
        <w:t>in</w:t>
      </w:r>
      <w:r>
        <w:rPr>
          <w:color w:val="3F6797"/>
          <w:spacing w:val="-8"/>
        </w:rPr>
        <w:t> </w:t>
      </w:r>
      <w:r>
        <w:rPr>
          <w:color w:val="3F6797"/>
        </w:rPr>
        <w:t>Older</w:t>
      </w:r>
      <w:r>
        <w:rPr>
          <w:color w:val="3F6797"/>
          <w:spacing w:val="-21"/>
        </w:rPr>
        <w:t> </w:t>
      </w:r>
      <w:r>
        <w:rPr>
          <w:color w:val="3F6797"/>
        </w:rPr>
        <w:t>Adults </w:t>
      </w:r>
      <w:r>
        <w:rPr/>
        <w:t>Anxiety Disorders</w:t>
      </w:r>
    </w:p>
    <w:p>
      <w:pPr>
        <w:pStyle w:val="BodyText"/>
        <w:ind w:right="1798"/>
      </w:pPr>
      <w:r>
        <w:rPr/>
        <w:t>Anxiety</w:t>
      </w:r>
      <w:r>
        <w:rPr>
          <w:spacing w:val="-5"/>
        </w:rPr>
        <w:t> </w:t>
      </w:r>
      <w:r>
        <w:rPr/>
        <w:t>symptoms</w:t>
      </w:r>
      <w:r>
        <w:rPr>
          <w:spacing w:val="-5"/>
        </w:rPr>
        <w:t> </w:t>
      </w:r>
      <w:r>
        <w:rPr/>
        <w:t>and</w:t>
      </w:r>
      <w:r>
        <w:rPr>
          <w:spacing w:val="-5"/>
        </w:rPr>
        <w:t> </w:t>
      </w:r>
      <w:r>
        <w:rPr/>
        <w:t>syndromes</w:t>
      </w:r>
      <w:r>
        <w:rPr>
          <w:spacing w:val="-5"/>
        </w:rPr>
        <w:t> </w:t>
      </w:r>
      <w:r>
        <w:rPr/>
        <w:t>are</w:t>
      </w:r>
      <w:r>
        <w:rPr>
          <w:spacing w:val="-6"/>
        </w:rPr>
        <w:t> </w:t>
      </w:r>
      <w:r>
        <w:rPr/>
        <w:t>important</w:t>
      </w:r>
      <w:r>
        <w:rPr>
          <w:spacing w:val="-5"/>
        </w:rPr>
        <w:t> </w:t>
      </w:r>
      <w:r>
        <w:rPr/>
        <w:t>but</w:t>
      </w:r>
      <w:r>
        <w:rPr>
          <w:spacing w:val="-5"/>
        </w:rPr>
        <w:t> </w:t>
      </w:r>
      <w:r>
        <w:rPr/>
        <w:t>understudied</w:t>
      </w:r>
      <w:r>
        <w:rPr>
          <w:spacing w:val="-5"/>
        </w:rPr>
        <w:t> </w:t>
      </w:r>
      <w:r>
        <w:rPr/>
        <w:t>conditions in older adults. Overall, community-based prevalence estimates indicate that about 11.4 percent of adults aged 55 years and older meet criteria for an anxiety disorder in 1 year (Flint). Phobic anxiety disorders are among the most common mental disturbances in late life according to the ECA</w:t>
      </w:r>
      <w:r>
        <w:rPr>
          <w:spacing w:val="-7"/>
        </w:rPr>
        <w:t> </w:t>
      </w:r>
      <w:r>
        <w:rPr/>
        <w:t>study.</w:t>
      </w:r>
    </w:p>
    <w:p>
      <w:pPr>
        <w:pStyle w:val="BodyText"/>
        <w:spacing w:line="237" w:lineRule="auto"/>
        <w:ind w:right="1798"/>
      </w:pPr>
      <w:r>
        <w:rPr/>
        <w:t>Prevalence studies of panic disorder (0.5 percent) and obsessive-compulsive disorder (1.5 percent) in older samples reveal low rates (</w:t>
      </w:r>
      <w:r>
        <w:rPr>
          <w:i/>
        </w:rPr>
        <w:t>Copeland et al.,</w:t>
      </w:r>
      <w:r>
        <w:rPr>
          <w:i/>
        </w:rPr>
        <w:t> Copeland et al., Bland et al., Lindesay et al.</w:t>
      </w:r>
      <w:r>
        <w:rPr/>
        <w:t>).</w:t>
      </w:r>
      <w:r>
        <w:rPr>
          <w:spacing w:val="-6"/>
        </w:rPr>
        <w:t> </w:t>
      </w:r>
      <w:r>
        <w:rPr/>
        <w:t>Although the National Comorbidity Survey did not cover this age range, and the ECA</w:t>
      </w:r>
      <w:r>
        <w:rPr>
          <w:spacing w:val="-7"/>
        </w:rPr>
        <w:t> </w:t>
      </w:r>
      <w:r>
        <w:rPr/>
        <w:t>did not include this disorder, other studies showed a prevalence of generalized anxiety disorder in older adults ranging from 1.1 percent to 17.3 percent higher</w:t>
      </w:r>
      <w:r>
        <w:rPr>
          <w:spacing w:val="-4"/>
        </w:rPr>
        <w:t> </w:t>
      </w:r>
      <w:r>
        <w:rPr/>
        <w:t>than</w:t>
      </w:r>
      <w:r>
        <w:rPr>
          <w:spacing w:val="-4"/>
        </w:rPr>
        <w:t> </w:t>
      </w:r>
      <w:r>
        <w:rPr/>
        <w:t>that</w:t>
      </w:r>
      <w:r>
        <w:rPr>
          <w:spacing w:val="-4"/>
        </w:rPr>
        <w:t> </w:t>
      </w:r>
      <w:r>
        <w:rPr/>
        <w:t>reported</w:t>
      </w:r>
      <w:r>
        <w:rPr>
          <w:spacing w:val="-4"/>
        </w:rPr>
        <w:t> </w:t>
      </w:r>
      <w:r>
        <w:rPr/>
        <w:t>for</w:t>
      </w:r>
      <w:r>
        <w:rPr>
          <w:spacing w:val="-4"/>
        </w:rPr>
        <w:t> </w:t>
      </w:r>
      <w:r>
        <w:rPr/>
        <w:t>panic</w:t>
      </w:r>
      <w:r>
        <w:rPr>
          <w:spacing w:val="-5"/>
        </w:rPr>
        <w:t> </w:t>
      </w:r>
      <w:r>
        <w:rPr/>
        <w:t>disorder</w:t>
      </w:r>
      <w:r>
        <w:rPr>
          <w:spacing w:val="-4"/>
        </w:rPr>
        <w:t> </w:t>
      </w:r>
      <w:r>
        <w:rPr/>
        <w:t>or</w:t>
      </w:r>
      <w:r>
        <w:rPr>
          <w:spacing w:val="-4"/>
        </w:rPr>
        <w:t> </w:t>
      </w:r>
      <w:r>
        <w:rPr/>
        <w:t>obsessive-compulsive</w:t>
      </w:r>
      <w:r>
        <w:rPr>
          <w:spacing w:val="-5"/>
        </w:rPr>
        <w:t> </w:t>
      </w:r>
      <w:r>
        <w:rPr/>
        <w:t>disorder (</w:t>
      </w:r>
      <w:r>
        <w:rPr>
          <w:i/>
        </w:rPr>
        <w:t>Copeland et al., Skoog</w:t>
      </w:r>
      <w:r>
        <w:rPr/>
        <w:t>). Worry or “nervous tension,” rather than specific</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814"/>
      </w:pPr>
      <w:r>
        <w:rPr/>
        <w:t>anxiety syndromes may be more important in older people.</w:t>
      </w:r>
      <w:r>
        <w:rPr>
          <w:spacing w:val="-3"/>
        </w:rPr>
        <w:t> </w:t>
      </w:r>
      <w:r>
        <w:rPr/>
        <w:t>Anxiety symptoms that do not fulfill the criteria for specific syndromes are reported in up to 17 percent of older men and 21 percent of older women (</w:t>
      </w:r>
      <w:r>
        <w:rPr>
          <w:i/>
        </w:rPr>
        <w:t>Himmelfarb &amp; Murrell</w:t>
      </w:r>
      <w:r>
        <w:rPr/>
        <w:t>). In addition, some disorders that have received less study in older adults may become more important in the near future. For example, post-traumatic stress disorder (PTSD) is expected to assume increasing importance as Vietnam veterans age.</w:t>
      </w:r>
      <w:r>
        <w:rPr>
          <w:spacing w:val="-7"/>
        </w:rPr>
        <w:t> </w:t>
      </w:r>
      <w:r>
        <w:rPr/>
        <w:t>At 19 years after combat exposure, this cohort of veterans has been found to have a PTSD prevalence of</w:t>
      </w:r>
      <w:r>
        <w:rPr>
          <w:spacing w:val="-1"/>
        </w:rPr>
        <w:t> </w:t>
      </w:r>
      <w:r>
        <w:rPr/>
        <w:t>15</w:t>
      </w:r>
      <w:r>
        <w:rPr>
          <w:spacing w:val="-1"/>
        </w:rPr>
        <w:t> </w:t>
      </w:r>
      <w:r>
        <w:rPr/>
        <w:t>percent</w:t>
      </w:r>
      <w:r>
        <w:rPr>
          <w:spacing w:val="-1"/>
        </w:rPr>
        <w:t> </w:t>
      </w:r>
      <w:r>
        <w:rPr/>
        <w:t>(</w:t>
      </w:r>
      <w:r>
        <w:rPr>
          <w:i/>
        </w:rPr>
        <w:t>cited</w:t>
      </w:r>
      <w:r>
        <w:rPr>
          <w:i/>
          <w:spacing w:val="-1"/>
        </w:rPr>
        <w:t> </w:t>
      </w:r>
      <w:r>
        <w:rPr>
          <w:i/>
        </w:rPr>
        <w:t>in</w:t>
      </w:r>
      <w:r>
        <w:rPr>
          <w:i/>
          <w:spacing w:val="-1"/>
        </w:rPr>
        <w:t> </w:t>
      </w:r>
      <w:r>
        <w:rPr>
          <w:i/>
        </w:rPr>
        <w:t>McFarlane</w:t>
      </w:r>
      <w:r>
        <w:rPr>
          <w:i/>
          <w:spacing w:val="-2"/>
        </w:rPr>
        <w:t> </w:t>
      </w:r>
      <w:r>
        <w:rPr>
          <w:i/>
        </w:rPr>
        <w:t>&amp;</w:t>
      </w:r>
      <w:r>
        <w:rPr>
          <w:i/>
          <w:spacing w:val="-1"/>
        </w:rPr>
        <w:t> </w:t>
      </w:r>
      <w:r>
        <w:rPr>
          <w:i/>
        </w:rPr>
        <w:t>Yehuda</w:t>
      </w:r>
      <w:r>
        <w:rPr/>
        <w:t>).</w:t>
      </w:r>
      <w:r>
        <w:rPr>
          <w:spacing w:val="-17"/>
        </w:rPr>
        <w:t> </w:t>
      </w:r>
      <w:r>
        <w:rPr/>
        <w:t>As</w:t>
      </w:r>
      <w:r>
        <w:rPr>
          <w:spacing w:val="-1"/>
        </w:rPr>
        <w:t> </w:t>
      </w:r>
      <w:r>
        <w:rPr/>
        <w:t>affected</w:t>
      </w:r>
      <w:r>
        <w:rPr>
          <w:spacing w:val="-1"/>
        </w:rPr>
        <w:t> </w:t>
      </w:r>
      <w:r>
        <w:rPr/>
        <w:t>patients</w:t>
      </w:r>
      <w:r>
        <w:rPr>
          <w:spacing w:val="-1"/>
        </w:rPr>
        <w:t> </w:t>
      </w:r>
      <w:r>
        <w:rPr/>
        <w:t>age,</w:t>
      </w:r>
      <w:r>
        <w:rPr>
          <w:spacing w:val="-1"/>
        </w:rPr>
        <w:t> </w:t>
      </w:r>
      <w:r>
        <w:rPr/>
        <w:t>there is a continuing need for services. In addition, research has shown that PTSD can</w:t>
      </w:r>
      <w:r>
        <w:rPr>
          <w:spacing w:val="-3"/>
        </w:rPr>
        <w:t> </w:t>
      </w:r>
      <w:r>
        <w:rPr/>
        <w:t>manifest</w:t>
      </w:r>
      <w:r>
        <w:rPr>
          <w:spacing w:val="-3"/>
        </w:rPr>
        <w:t> </w:t>
      </w:r>
      <w:r>
        <w:rPr/>
        <w:t>for</w:t>
      </w:r>
      <w:r>
        <w:rPr>
          <w:spacing w:val="-3"/>
        </w:rPr>
        <w:t> </w:t>
      </w:r>
      <w:r>
        <w:rPr/>
        <w:t>the</w:t>
      </w:r>
      <w:r>
        <w:rPr>
          <w:spacing w:val="-4"/>
        </w:rPr>
        <w:t> </w:t>
      </w:r>
      <w:r>
        <w:rPr/>
        <w:t>first</w:t>
      </w:r>
      <w:r>
        <w:rPr>
          <w:spacing w:val="-3"/>
        </w:rPr>
        <w:t> </w:t>
      </w:r>
      <w:r>
        <w:rPr/>
        <w:t>time</w:t>
      </w:r>
      <w:r>
        <w:rPr>
          <w:spacing w:val="-4"/>
        </w:rPr>
        <w:t> </w:t>
      </w:r>
      <w:r>
        <w:rPr/>
        <w:t>long</w:t>
      </w:r>
      <w:r>
        <w:rPr>
          <w:spacing w:val="-3"/>
        </w:rPr>
        <w:t> </w:t>
      </w:r>
      <w:r>
        <w:rPr/>
        <w:t>after</w:t>
      </w:r>
      <w:r>
        <w:rPr>
          <w:spacing w:val="-3"/>
        </w:rPr>
        <w:t> </w:t>
      </w:r>
      <w:r>
        <w:rPr/>
        <w:t>the</w:t>
      </w:r>
      <w:r>
        <w:rPr>
          <w:spacing w:val="-4"/>
        </w:rPr>
        <w:t> </w:t>
      </w:r>
      <w:r>
        <w:rPr/>
        <w:t>traumatic</w:t>
      </w:r>
      <w:r>
        <w:rPr>
          <w:spacing w:val="-4"/>
        </w:rPr>
        <w:t> </w:t>
      </w:r>
      <w:r>
        <w:rPr/>
        <w:t>event</w:t>
      </w:r>
      <w:r>
        <w:rPr>
          <w:spacing w:val="-3"/>
        </w:rPr>
        <w:t> </w:t>
      </w:r>
      <w:r>
        <w:rPr/>
        <w:t>(</w:t>
      </w:r>
      <w:r>
        <w:rPr>
          <w:i/>
        </w:rPr>
        <w:t>Aarts</w:t>
      </w:r>
      <w:r>
        <w:rPr>
          <w:i/>
          <w:spacing w:val="-3"/>
        </w:rPr>
        <w:t> </w:t>
      </w:r>
      <w:r>
        <w:rPr>
          <w:i/>
        </w:rPr>
        <w:t>&amp;</w:t>
      </w:r>
      <w:r>
        <w:rPr>
          <w:i/>
          <w:spacing w:val="-3"/>
        </w:rPr>
        <w:t> </w:t>
      </w:r>
      <w:r>
        <w:rPr>
          <w:i/>
        </w:rPr>
        <w:t>Op</w:t>
      </w:r>
      <w:r>
        <w:rPr>
          <w:i/>
          <w:spacing w:val="-3"/>
        </w:rPr>
        <w:t> </w:t>
      </w:r>
      <w:r>
        <w:rPr>
          <w:i/>
        </w:rPr>
        <w:t>den</w:t>
      </w:r>
      <w:r>
        <w:rPr>
          <w:i/>
        </w:rPr>
        <w:t> Velde</w:t>
      </w:r>
      <w:r>
        <w:rPr/>
        <w:t>), raising the specter that even more patients will be identified in the </w:t>
      </w:r>
      <w:r>
        <w:rPr>
          <w:spacing w:val="-2"/>
        </w:rPr>
        <w:t>future.</w:t>
      </w:r>
    </w:p>
    <w:p>
      <w:pPr>
        <w:pStyle w:val="BodyText"/>
        <w:spacing w:before="274"/>
        <w:ind w:right="1834"/>
      </w:pPr>
      <w:r>
        <w:rPr/>
        <w:t>The effectiveness of benzodiazepines in reducing </w:t>
      </w:r>
      <w:r>
        <w:rPr>
          <w:i/>
        </w:rPr>
        <w:t>acute </w:t>
      </w:r>
      <w:r>
        <w:rPr/>
        <w:t>anxiety has been demonstrated in younger and older patients, and no differences in the effectiveness have been documented among the various benzodiazepines. Some</w:t>
      </w:r>
      <w:r>
        <w:rPr>
          <w:spacing w:val="-3"/>
        </w:rPr>
        <w:t> </w:t>
      </w:r>
      <w:r>
        <w:rPr/>
        <w:t>research</w:t>
      </w:r>
      <w:r>
        <w:rPr>
          <w:spacing w:val="-2"/>
        </w:rPr>
        <w:t> </w:t>
      </w:r>
      <w:r>
        <w:rPr/>
        <w:t>suggests</w:t>
      </w:r>
      <w:r>
        <w:rPr>
          <w:spacing w:val="-2"/>
        </w:rPr>
        <w:t> </w:t>
      </w:r>
      <w:r>
        <w:rPr/>
        <w:t>that</w:t>
      </w:r>
      <w:r>
        <w:rPr>
          <w:spacing w:val="-2"/>
        </w:rPr>
        <w:t> </w:t>
      </w:r>
      <w:r>
        <w:rPr/>
        <w:t>benzodiazepines</w:t>
      </w:r>
      <w:r>
        <w:rPr>
          <w:spacing w:val="-2"/>
        </w:rPr>
        <w:t> </w:t>
      </w:r>
      <w:r>
        <w:rPr/>
        <w:t>are</w:t>
      </w:r>
      <w:r>
        <w:rPr>
          <w:spacing w:val="-3"/>
        </w:rPr>
        <w:t> </w:t>
      </w:r>
      <w:r>
        <w:rPr/>
        <w:t>marginally</w:t>
      </w:r>
      <w:r>
        <w:rPr>
          <w:spacing w:val="-2"/>
        </w:rPr>
        <w:t> </w:t>
      </w:r>
      <w:r>
        <w:rPr/>
        <w:t>effective</w:t>
      </w:r>
      <w:r>
        <w:rPr>
          <w:spacing w:val="-3"/>
        </w:rPr>
        <w:t> </w:t>
      </w:r>
      <w:r>
        <w:rPr/>
        <w:t>at</w:t>
      </w:r>
      <w:r>
        <w:rPr>
          <w:spacing w:val="-2"/>
        </w:rPr>
        <w:t> </w:t>
      </w:r>
      <w:r>
        <w:rPr/>
        <w:t>best in treating </w:t>
      </w:r>
      <w:r>
        <w:rPr>
          <w:i/>
        </w:rPr>
        <w:t>chronic </w:t>
      </w:r>
      <w:r>
        <w:rPr/>
        <w:t>anxiety in older patients (</w:t>
      </w:r>
      <w:r>
        <w:rPr>
          <w:i/>
        </w:rPr>
        <w:t>Smith et al</w:t>
      </w:r>
      <w:r>
        <w:rPr/>
        <w:t>.). The half-life of certain benzodiazepines and their metabolites may be significantly extended in</w:t>
      </w:r>
      <w:r>
        <w:rPr>
          <w:spacing w:val="-4"/>
        </w:rPr>
        <w:t> </w:t>
      </w:r>
      <w:r>
        <w:rPr/>
        <w:t>older</w:t>
      </w:r>
      <w:r>
        <w:rPr>
          <w:spacing w:val="-4"/>
        </w:rPr>
        <w:t> </w:t>
      </w:r>
      <w:r>
        <w:rPr/>
        <w:t>patients</w:t>
      </w:r>
      <w:r>
        <w:rPr>
          <w:spacing w:val="-4"/>
        </w:rPr>
        <w:t> </w:t>
      </w:r>
      <w:r>
        <w:rPr/>
        <w:t>(particularly</w:t>
      </w:r>
      <w:r>
        <w:rPr>
          <w:spacing w:val="-4"/>
        </w:rPr>
        <w:t> </w:t>
      </w:r>
      <w:r>
        <w:rPr/>
        <w:t>for</w:t>
      </w:r>
      <w:r>
        <w:rPr>
          <w:spacing w:val="-4"/>
        </w:rPr>
        <w:t> </w:t>
      </w:r>
      <w:r>
        <w:rPr/>
        <w:t>the</w:t>
      </w:r>
      <w:r>
        <w:rPr>
          <w:spacing w:val="-5"/>
        </w:rPr>
        <w:t> </w:t>
      </w:r>
      <w:r>
        <w:rPr/>
        <w:t>compounds</w:t>
      </w:r>
      <w:r>
        <w:rPr>
          <w:spacing w:val="-4"/>
        </w:rPr>
        <w:t> </w:t>
      </w:r>
      <w:r>
        <w:rPr/>
        <w:t>with</w:t>
      </w:r>
      <w:r>
        <w:rPr>
          <w:spacing w:val="-4"/>
        </w:rPr>
        <w:t> </w:t>
      </w:r>
      <w:r>
        <w:rPr/>
        <w:t>long</w:t>
      </w:r>
      <w:r>
        <w:rPr>
          <w:spacing w:val="-4"/>
        </w:rPr>
        <w:t> </w:t>
      </w:r>
      <w:r>
        <w:rPr/>
        <w:t>half-life).</w:t>
      </w:r>
      <w:r>
        <w:rPr>
          <w:spacing w:val="-4"/>
        </w:rPr>
        <w:t> </w:t>
      </w:r>
      <w:r>
        <w:rPr/>
        <w:t>If</w:t>
      </w:r>
      <w:r>
        <w:rPr>
          <w:spacing w:val="-4"/>
        </w:rPr>
        <w:t> </w:t>
      </w:r>
      <w:r>
        <w:rPr/>
        <w:t>taken over extended periods, even short-acting benzodiazepines tend to</w:t>
      </w:r>
      <w:r>
        <w:rPr>
          <w:spacing w:val="40"/>
        </w:rPr>
        <w:t> </w:t>
      </w:r>
      <w:r>
        <w:rPr/>
        <w:t>accumulate in older individuals. Thus, it is generally recommended that any use of benzodiazepines be limited to discrete periods (less than 6 months) and that long-acting compounds be avoided in this population. On the other hand, use of short-acting compounds may predispose older patients to withdrawal symptoms (</w:t>
      </w:r>
      <w:r>
        <w:rPr>
          <w:i/>
        </w:rPr>
        <w:t>Salzman</w:t>
      </w:r>
      <w:r>
        <w:rPr/>
        <w:t>). Side effects of benzodiazepines may include drowsiness, fatigue, psychomotor impairment, memory or other cognitive impairment, confusion, paradoxical reactions, depression, respiratory problems, abuse or dependence problems, and withdrawal reactions. Benzodiazepine toxicity in older patients includes sedation, cerebellar impairment (manifested by ataxia, dysarthria, incoordination, or unsteadiness), cognitive impairment, and psychomotor impairment (</w:t>
      </w:r>
      <w:r>
        <w:rPr>
          <w:i/>
        </w:rPr>
        <w:t>Salzman</w:t>
      </w:r>
      <w:r>
        <w:rPr/>
        <w:t>). Psychomotor impairment from benzodiazepines can have severe consequences, leading to impaired driver skills and motor vehicle crashes (</w:t>
      </w:r>
      <w:r>
        <w:rPr>
          <w:i/>
        </w:rPr>
        <w:t>Barbone et al</w:t>
      </w:r>
      <w:r>
        <w:rPr/>
        <w:t>.) and falls (</w:t>
      </w:r>
      <w:r>
        <w:rPr>
          <w:i/>
        </w:rPr>
        <w:t>Caramel et al</w:t>
      </w:r>
      <w:r>
        <w:rPr/>
        <w:t>.). Buspirone is an anxiolytic (antianxiety) agent that is chemically and pharmacologically distinct from</w:t>
      </w:r>
    </w:p>
    <w:p>
      <w:pPr>
        <w:pStyle w:val="BodyText"/>
        <w:spacing w:after="0"/>
        <w:sectPr>
          <w:pgSz w:w="12240" w:h="15840"/>
          <w:pgMar w:header="744" w:footer="0" w:top="1880" w:bottom="280" w:left="1080" w:right="0"/>
        </w:sectPr>
      </w:pPr>
    </w:p>
    <w:p>
      <w:pPr>
        <w:pStyle w:val="BodyText"/>
        <w:spacing w:before="297"/>
        <w:ind w:left="0"/>
      </w:pPr>
    </w:p>
    <w:p>
      <w:pPr>
        <w:pStyle w:val="BodyText"/>
        <w:ind w:right="1841"/>
      </w:pPr>
      <w:r>
        <w:rPr/>
        <w:t>benzodiazepines. Controlled studies with younger patients suggest that the efficacy of buspirone is comparable to that of the benzodiazepines. It also has proven effective in studies of older patients. On the other hand, buspirone may require up to 4 weeks to take effect, so initial augmentation with another antianxiety medication may be necessary for some acutely anxious patients (</w:t>
      </w:r>
      <w:r>
        <w:rPr>
          <w:i/>
        </w:rPr>
        <w:t>Sheikh</w:t>
      </w:r>
      <w:r>
        <w:rPr/>
        <w:t>). Significant adverse reactions to buspirone are found in 20 to 30 percent of anxious older patients (Napoliello, Robinson et al.). The most frequent side effects include gastrointestinal symptoms, dizziness,</w:t>
      </w:r>
      <w:r>
        <w:rPr>
          <w:spacing w:val="-7"/>
        </w:rPr>
        <w:t> </w:t>
      </w:r>
      <w:r>
        <w:rPr/>
        <w:t>headache,</w:t>
      </w:r>
      <w:r>
        <w:rPr>
          <w:spacing w:val="-7"/>
        </w:rPr>
        <w:t> </w:t>
      </w:r>
      <w:r>
        <w:rPr/>
        <w:t>sleep</w:t>
      </w:r>
      <w:r>
        <w:rPr>
          <w:spacing w:val="-7"/>
        </w:rPr>
        <w:t> </w:t>
      </w:r>
      <w:r>
        <w:rPr/>
        <w:t>disturbance,</w:t>
      </w:r>
      <w:r>
        <w:rPr>
          <w:spacing w:val="-7"/>
        </w:rPr>
        <w:t> </w:t>
      </w:r>
      <w:r>
        <w:rPr/>
        <w:t>nausea/vomiting,</w:t>
      </w:r>
      <w:r>
        <w:rPr>
          <w:spacing w:val="-7"/>
        </w:rPr>
        <w:t> </w:t>
      </w:r>
      <w:r>
        <w:rPr/>
        <w:t>uneasiness,</w:t>
      </w:r>
      <w:r>
        <w:rPr>
          <w:spacing w:val="-7"/>
        </w:rPr>
        <w:t> </w:t>
      </w:r>
      <w:r>
        <w:rPr/>
        <w:t>fatigue, and diarrhea. Still, buspirone may be less sedating than benzodiazepines (</w:t>
      </w:r>
      <w:r>
        <w:rPr>
          <w:i/>
        </w:rPr>
        <w:t>Salzman, Seidel et al</w:t>
      </w:r>
      <w:r>
        <w:rPr/>
        <w:t>.).</w:t>
      </w:r>
      <w:r>
        <w:rPr>
          <w:spacing w:val="-5"/>
        </w:rPr>
        <w:t> </w:t>
      </w:r>
      <w:r>
        <w:rPr/>
        <w:t>Although the efficacy of antidepressants for the treatment of anxiety disorders in late life has not been studied, current patterns of practice are informed by the efficacy literature in adults in </w:t>
      </w:r>
      <w:r>
        <w:rPr>
          <w:spacing w:val="-2"/>
        </w:rPr>
        <w:t>midlife.</w:t>
      </w:r>
    </w:p>
    <w:p>
      <w:pPr>
        <w:pStyle w:val="BodyText"/>
        <w:spacing w:before="292"/>
        <w:ind w:right="1815"/>
      </w:pPr>
      <w:r>
        <w:rPr/>
        <w:t>Although schizophrenia is commonly thought of as an illness of young adulthood, it can both extend into and first appear in later life. Diagnostic criteria for schizophrenia are the same across the life span. Symptoms include delusions, hallucinations, disorganized speech, disorganized or catatonic</w:t>
      </w:r>
      <w:r>
        <w:rPr>
          <w:spacing w:val="-6"/>
        </w:rPr>
        <w:t> </w:t>
      </w:r>
      <w:r>
        <w:rPr/>
        <w:t>behavior</w:t>
      </w:r>
      <w:r>
        <w:rPr>
          <w:spacing w:val="-5"/>
        </w:rPr>
        <w:t> </w:t>
      </w:r>
      <w:r>
        <w:rPr/>
        <w:t>(the</w:t>
      </w:r>
      <w:r>
        <w:rPr>
          <w:spacing w:val="-6"/>
        </w:rPr>
        <w:t> </w:t>
      </w:r>
      <w:r>
        <w:rPr/>
        <w:t>so-called</w:t>
      </w:r>
      <w:r>
        <w:rPr>
          <w:spacing w:val="-5"/>
        </w:rPr>
        <w:t> </w:t>
      </w:r>
      <w:r>
        <w:rPr/>
        <w:t>“positive”</w:t>
      </w:r>
      <w:r>
        <w:rPr>
          <w:spacing w:val="-6"/>
        </w:rPr>
        <w:t> </w:t>
      </w:r>
      <w:r>
        <w:rPr/>
        <w:t>symptoms),</w:t>
      </w:r>
      <w:r>
        <w:rPr>
          <w:spacing w:val="-5"/>
        </w:rPr>
        <w:t> </w:t>
      </w:r>
      <w:r>
        <w:rPr/>
        <w:t>as</w:t>
      </w:r>
      <w:r>
        <w:rPr>
          <w:spacing w:val="-5"/>
        </w:rPr>
        <w:t> </w:t>
      </w:r>
      <w:r>
        <w:rPr/>
        <w:t>well</w:t>
      </w:r>
      <w:r>
        <w:rPr>
          <w:spacing w:val="-5"/>
        </w:rPr>
        <w:t> </w:t>
      </w:r>
      <w:r>
        <w:rPr/>
        <w:t>as</w:t>
      </w:r>
      <w:r>
        <w:rPr>
          <w:spacing w:val="-5"/>
        </w:rPr>
        <w:t> </w:t>
      </w:r>
      <w:r>
        <w:rPr/>
        <w:t>affective flattening, alogia, or avolition (the so-called “negative” symptoms).</w:t>
      </w:r>
    </w:p>
    <w:p>
      <w:pPr>
        <w:pStyle w:val="BodyText"/>
        <w:spacing w:line="237" w:lineRule="auto"/>
        <w:ind w:right="2073"/>
      </w:pPr>
      <w:r>
        <w:rPr/>
        <w:t>Symptoms</w:t>
      </w:r>
      <w:r>
        <w:rPr>
          <w:spacing w:val="-5"/>
        </w:rPr>
        <w:t> </w:t>
      </w:r>
      <w:r>
        <w:rPr/>
        <w:t>must</w:t>
      </w:r>
      <w:r>
        <w:rPr>
          <w:spacing w:val="-5"/>
        </w:rPr>
        <w:t> </w:t>
      </w:r>
      <w:r>
        <w:rPr/>
        <w:t>cause</w:t>
      </w:r>
      <w:r>
        <w:rPr>
          <w:spacing w:val="-6"/>
        </w:rPr>
        <w:t> </w:t>
      </w:r>
      <w:r>
        <w:rPr/>
        <w:t>significant</w:t>
      </w:r>
      <w:r>
        <w:rPr>
          <w:spacing w:val="-5"/>
        </w:rPr>
        <w:t> </w:t>
      </w:r>
      <w:r>
        <w:rPr/>
        <w:t>social</w:t>
      </w:r>
      <w:r>
        <w:rPr>
          <w:spacing w:val="-5"/>
        </w:rPr>
        <w:t> </w:t>
      </w:r>
      <w:r>
        <w:rPr/>
        <w:t>or</w:t>
      </w:r>
      <w:r>
        <w:rPr>
          <w:spacing w:val="-5"/>
        </w:rPr>
        <w:t> </w:t>
      </w:r>
      <w:r>
        <w:rPr/>
        <w:t>occupational</w:t>
      </w:r>
      <w:r>
        <w:rPr>
          <w:spacing w:val="-5"/>
        </w:rPr>
        <w:t> </w:t>
      </w:r>
      <w:r>
        <w:rPr/>
        <w:t>dysfunction,</w:t>
      </w:r>
      <w:r>
        <w:rPr>
          <w:spacing w:val="-5"/>
        </w:rPr>
        <w:t> </w:t>
      </w:r>
      <w:r>
        <w:rPr/>
        <w:t>must not be accompanied by prominent mood symptoms, and must not be uniquely associated with substance use.</w:t>
      </w:r>
    </w:p>
    <w:p>
      <w:pPr>
        <w:pStyle w:val="BodyText"/>
        <w:spacing w:before="312"/>
        <w:ind w:right="1862"/>
        <w:rPr>
          <w:i/>
        </w:rPr>
      </w:pPr>
      <w:r>
        <w:rPr/>
        <w:t>One-year prevalence of schizophrenia among those 65 years or older is reportedly only around 0.6 percent, about one-half the 1-year prevalence of the 1.3 percent that is estimated for the population aged 18 to 54. The economic burden of late-life schizophrenia is high.</w:t>
      </w:r>
      <w:r>
        <w:rPr>
          <w:spacing w:val="-5"/>
        </w:rPr>
        <w:t> </w:t>
      </w:r>
      <w:r>
        <w:rPr/>
        <w:t>A</w:t>
      </w:r>
      <w:r>
        <w:rPr>
          <w:spacing w:val="-5"/>
        </w:rPr>
        <w:t> </w:t>
      </w:r>
      <w:r>
        <w:rPr/>
        <w:t>study using records from a large California county found the mean cost of mental health service for schizophrenia to be significantly higher than that for other mental disorders (</w:t>
      </w:r>
      <w:r>
        <w:rPr>
          <w:i/>
        </w:rPr>
        <w:t>Cuffel et al</w:t>
      </w:r>
      <w:r>
        <w:rPr/>
        <w:t>.); the mean expenditure among the oldest patients with schizophrenia (&gt; 74 years old) was comparable to that among the youngest patients (age 18 to 29). While long-term studies have shown that use of nursing homes, state hospitals, and general hospital care by patients with</w:t>
      </w:r>
      <w:r>
        <w:rPr>
          <w:spacing w:val="-3"/>
        </w:rPr>
        <w:t> </w:t>
      </w:r>
      <w:r>
        <w:rPr/>
        <w:t>all</w:t>
      </w:r>
      <w:r>
        <w:rPr>
          <w:spacing w:val="-3"/>
        </w:rPr>
        <w:t> </w:t>
      </w:r>
      <w:r>
        <w:rPr/>
        <w:t>mental</w:t>
      </w:r>
      <w:r>
        <w:rPr>
          <w:spacing w:val="-3"/>
        </w:rPr>
        <w:t> </w:t>
      </w:r>
      <w:r>
        <w:rPr/>
        <w:t>disorder</w:t>
      </w:r>
      <w:r>
        <w:rPr>
          <w:spacing w:val="-3"/>
        </w:rPr>
        <w:t> </w:t>
      </w:r>
      <w:r>
        <w:rPr/>
        <w:t>diagnoses</w:t>
      </w:r>
      <w:r>
        <w:rPr>
          <w:spacing w:val="-3"/>
        </w:rPr>
        <w:t> </w:t>
      </w:r>
      <w:r>
        <w:rPr/>
        <w:t>has</w:t>
      </w:r>
      <w:r>
        <w:rPr>
          <w:spacing w:val="-3"/>
        </w:rPr>
        <w:t> </w:t>
      </w:r>
      <w:r>
        <w:rPr/>
        <w:t>declined</w:t>
      </w:r>
      <w:r>
        <w:rPr>
          <w:spacing w:val="-3"/>
        </w:rPr>
        <w:t> </w:t>
      </w:r>
      <w:r>
        <w:rPr/>
        <w:t>in</w:t>
      </w:r>
      <w:r>
        <w:rPr>
          <w:spacing w:val="-3"/>
        </w:rPr>
        <w:t> </w:t>
      </w:r>
      <w:r>
        <w:rPr/>
        <w:t>recent</w:t>
      </w:r>
      <w:r>
        <w:rPr>
          <w:spacing w:val="-3"/>
        </w:rPr>
        <w:t> </w:t>
      </w:r>
      <w:r>
        <w:rPr/>
        <w:t>decades,</w:t>
      </w:r>
      <w:r>
        <w:rPr>
          <w:spacing w:val="-3"/>
        </w:rPr>
        <w:t> </w:t>
      </w:r>
      <w:r>
        <w:rPr/>
        <w:t>the</w:t>
      </w:r>
      <w:r>
        <w:rPr>
          <w:spacing w:val="-4"/>
        </w:rPr>
        <w:t> </w:t>
      </w:r>
      <w:r>
        <w:rPr/>
        <w:t>rate</w:t>
      </w:r>
      <w:r>
        <w:rPr>
          <w:spacing w:val="-4"/>
        </w:rPr>
        <w:t> </w:t>
      </w:r>
      <w:r>
        <w:rPr/>
        <w:t>of decline is lower for older patients with schizophrenia (</w:t>
      </w:r>
      <w:r>
        <w:rPr>
          <w:i/>
        </w:rPr>
        <w:t>Kramer et al., Redick</w:t>
      </w:r>
    </w:p>
    <w:p>
      <w:pPr>
        <w:pStyle w:val="BodyText"/>
        <w:spacing w:after="0"/>
        <w:rPr>
          <w:i/>
        </w:rPr>
        <w:sectPr>
          <w:pgSz w:w="12240" w:h="15840"/>
          <w:pgMar w:header="744" w:footer="0" w:top="1880" w:bottom="280" w:left="1080" w:right="0"/>
        </w:sectPr>
      </w:pPr>
    </w:p>
    <w:p>
      <w:pPr>
        <w:pStyle w:val="BodyText"/>
        <w:spacing w:before="297"/>
        <w:ind w:left="0"/>
        <w:rPr>
          <w:i/>
        </w:rPr>
      </w:pPr>
    </w:p>
    <w:p>
      <w:pPr>
        <w:pStyle w:val="BodyText"/>
        <w:ind w:right="2073"/>
      </w:pPr>
      <w:r>
        <w:rPr>
          <w:i/>
        </w:rPr>
        <w:t>et</w:t>
      </w:r>
      <w:r>
        <w:rPr>
          <w:i/>
          <w:spacing w:val="-3"/>
        </w:rPr>
        <w:t> </w:t>
      </w:r>
      <w:r>
        <w:rPr>
          <w:i/>
        </w:rPr>
        <w:t>al</w:t>
      </w:r>
      <w:r>
        <w:rPr/>
        <w:t>.).</w:t>
      </w:r>
      <w:r>
        <w:rPr>
          <w:spacing w:val="-9"/>
        </w:rPr>
        <w:t> </w:t>
      </w:r>
      <w:r>
        <w:rPr/>
        <w:t>The</w:t>
      </w:r>
      <w:r>
        <w:rPr>
          <w:spacing w:val="-4"/>
        </w:rPr>
        <w:t> </w:t>
      </w:r>
      <w:r>
        <w:rPr/>
        <w:t>high</w:t>
      </w:r>
      <w:r>
        <w:rPr>
          <w:spacing w:val="-3"/>
        </w:rPr>
        <w:t> </w:t>
      </w:r>
      <w:r>
        <w:rPr/>
        <w:t>cost</w:t>
      </w:r>
      <w:r>
        <w:rPr>
          <w:spacing w:val="-3"/>
        </w:rPr>
        <w:t> </w:t>
      </w:r>
      <w:r>
        <w:rPr/>
        <w:t>of</w:t>
      </w:r>
      <w:r>
        <w:rPr>
          <w:spacing w:val="-3"/>
        </w:rPr>
        <w:t> </w:t>
      </w:r>
      <w:r>
        <w:rPr/>
        <w:t>these</w:t>
      </w:r>
      <w:r>
        <w:rPr>
          <w:spacing w:val="-4"/>
        </w:rPr>
        <w:t> </w:t>
      </w:r>
      <w:r>
        <w:rPr/>
        <w:t>settings</w:t>
      </w:r>
      <w:r>
        <w:rPr>
          <w:spacing w:val="-3"/>
        </w:rPr>
        <w:t> </w:t>
      </w:r>
      <w:r>
        <w:rPr/>
        <w:t>contributes</w:t>
      </w:r>
      <w:r>
        <w:rPr>
          <w:spacing w:val="-3"/>
        </w:rPr>
        <w:t> </w:t>
      </w:r>
      <w:r>
        <w:rPr/>
        <w:t>to</w:t>
      </w:r>
      <w:r>
        <w:rPr>
          <w:spacing w:val="-3"/>
        </w:rPr>
        <w:t> </w:t>
      </w:r>
      <w:r>
        <w:rPr/>
        <w:t>the</w:t>
      </w:r>
      <w:r>
        <w:rPr>
          <w:spacing w:val="-4"/>
        </w:rPr>
        <w:t> </w:t>
      </w:r>
      <w:r>
        <w:rPr/>
        <w:t>greater</w:t>
      </w:r>
      <w:r>
        <w:rPr>
          <w:spacing w:val="-3"/>
        </w:rPr>
        <w:t> </w:t>
      </w:r>
      <w:r>
        <w:rPr/>
        <w:t>economic burden associated with late-life schizophrenia.</w:t>
      </w:r>
    </w:p>
    <w:p>
      <w:pPr>
        <w:pStyle w:val="BodyText"/>
        <w:spacing w:before="316"/>
        <w:ind w:right="1809"/>
      </w:pPr>
      <w:r>
        <w:rPr/>
        <w:t>Studies have compared patients with late onset (age at onset 45 years or older) and similarly aged patients with earlier onset of schizophrenia (</w:t>
      </w:r>
      <w:r>
        <w:rPr>
          <w:i/>
        </w:rPr>
        <w:t>Jeste</w:t>
      </w:r>
      <w:r>
        <w:rPr>
          <w:i/>
        </w:rPr>
        <w:t> et al.</w:t>
      </w:r>
      <w:r>
        <w:rPr/>
        <w:t>) both were very similar in terms of genetic risk, clinical presentation, treatment response, and course.</w:t>
      </w:r>
      <w:r>
        <w:rPr>
          <w:spacing w:val="-10"/>
        </w:rPr>
        <w:t> </w:t>
      </w:r>
      <w:r>
        <w:rPr/>
        <w:t>Among key differences between the groups, patients with late-onset schizophrenia were more likely to be women in whom paranoia was a predominant feature of the illness. Patients with late-onset schizophrenia had less impairment in the specific neurocognitive areas of learning and abstraction/ cognitive flexibility and required lower doses of neuroleptic</w:t>
      </w:r>
      <w:r>
        <w:rPr>
          <w:spacing w:val="-6"/>
        </w:rPr>
        <w:t> </w:t>
      </w:r>
      <w:r>
        <w:rPr/>
        <w:t>medications</w:t>
      </w:r>
      <w:r>
        <w:rPr>
          <w:spacing w:val="-5"/>
        </w:rPr>
        <w:t> </w:t>
      </w:r>
      <w:r>
        <w:rPr/>
        <w:t>for</w:t>
      </w:r>
      <w:r>
        <w:rPr>
          <w:spacing w:val="-5"/>
        </w:rPr>
        <w:t> </w:t>
      </w:r>
      <w:r>
        <w:rPr/>
        <w:t>management</w:t>
      </w:r>
      <w:r>
        <w:rPr>
          <w:spacing w:val="-5"/>
        </w:rPr>
        <w:t> </w:t>
      </w:r>
      <w:r>
        <w:rPr/>
        <w:t>of</w:t>
      </w:r>
      <w:r>
        <w:rPr>
          <w:spacing w:val="-5"/>
        </w:rPr>
        <w:t> </w:t>
      </w:r>
      <w:r>
        <w:rPr/>
        <w:t>their</w:t>
      </w:r>
      <w:r>
        <w:rPr>
          <w:spacing w:val="-5"/>
        </w:rPr>
        <w:t> </w:t>
      </w:r>
      <w:r>
        <w:rPr/>
        <w:t>psychotic</w:t>
      </w:r>
      <w:r>
        <w:rPr>
          <w:spacing w:val="-6"/>
        </w:rPr>
        <w:t> </w:t>
      </w:r>
      <w:r>
        <w:rPr/>
        <w:t>symptoms.</w:t>
      </w:r>
      <w:r>
        <w:rPr>
          <w:spacing w:val="-11"/>
        </w:rPr>
        <w:t> </w:t>
      </w:r>
      <w:r>
        <w:rPr/>
        <w:t>These and other differences between patients with early- and late-onset illness suggest that there might be neurobiologic differences mediating the onset of symptoms (</w:t>
      </w:r>
      <w:r>
        <w:rPr>
          <w:i/>
        </w:rPr>
        <w:t>DeLisi, Jeste et al., in press</w:t>
      </w:r>
      <w:r>
        <w:rPr/>
        <w:t>).</w:t>
      </w:r>
    </w:p>
    <w:p>
      <w:pPr>
        <w:pStyle w:val="BodyText"/>
        <w:spacing w:before="296"/>
        <w:ind w:right="1853"/>
      </w:pPr>
      <w:r>
        <w:rPr/>
        <w:t>The original conception of “dementia praecox,” the early term for schizophrenia,</w:t>
      </w:r>
      <w:r>
        <w:rPr>
          <w:spacing w:val="-7"/>
        </w:rPr>
        <w:t> </w:t>
      </w:r>
      <w:r>
        <w:rPr/>
        <w:t>emphasized</w:t>
      </w:r>
      <w:r>
        <w:rPr>
          <w:spacing w:val="-7"/>
        </w:rPr>
        <w:t> </w:t>
      </w:r>
      <w:r>
        <w:rPr/>
        <w:t>progressive</w:t>
      </w:r>
      <w:r>
        <w:rPr>
          <w:spacing w:val="-8"/>
        </w:rPr>
        <w:t> </w:t>
      </w:r>
      <w:r>
        <w:rPr/>
        <w:t>decline</w:t>
      </w:r>
      <w:r>
        <w:rPr>
          <w:spacing w:val="-8"/>
        </w:rPr>
        <w:t> </w:t>
      </w:r>
      <w:r>
        <w:rPr/>
        <w:t>(</w:t>
      </w:r>
      <w:r>
        <w:rPr>
          <w:i/>
        </w:rPr>
        <w:t>Kraepelin</w:t>
      </w:r>
      <w:r>
        <w:rPr/>
        <w:t>);</w:t>
      </w:r>
      <w:r>
        <w:rPr>
          <w:spacing w:val="-7"/>
        </w:rPr>
        <w:t> </w:t>
      </w:r>
      <w:r>
        <w:rPr/>
        <w:t>however,</w:t>
      </w:r>
      <w:r>
        <w:rPr>
          <w:spacing w:val="-7"/>
        </w:rPr>
        <w:t> </w:t>
      </w:r>
      <w:r>
        <w:rPr/>
        <w:t>it</w:t>
      </w:r>
      <w:r>
        <w:rPr>
          <w:spacing w:val="-7"/>
        </w:rPr>
        <w:t> </w:t>
      </w:r>
      <w:r>
        <w:rPr/>
        <w:t>now appears</w:t>
      </w:r>
      <w:r>
        <w:rPr>
          <w:spacing w:val="-3"/>
        </w:rPr>
        <w:t> </w:t>
      </w:r>
      <w:r>
        <w:rPr/>
        <w:t>that</w:t>
      </w:r>
      <w:r>
        <w:rPr>
          <w:spacing w:val="-3"/>
        </w:rPr>
        <w:t> </w:t>
      </w:r>
      <w:r>
        <w:rPr/>
        <w:t>Kraepelin’s</w:t>
      </w:r>
      <w:r>
        <w:rPr>
          <w:spacing w:val="-3"/>
        </w:rPr>
        <w:t> </w:t>
      </w:r>
      <w:r>
        <w:rPr/>
        <w:t>picture</w:t>
      </w:r>
      <w:r>
        <w:rPr>
          <w:spacing w:val="-4"/>
        </w:rPr>
        <w:t> </w:t>
      </w:r>
      <w:r>
        <w:rPr/>
        <w:t>captures</w:t>
      </w:r>
      <w:r>
        <w:rPr>
          <w:spacing w:val="-3"/>
        </w:rPr>
        <w:t> </w:t>
      </w:r>
      <w:r>
        <w:rPr/>
        <w:t>the</w:t>
      </w:r>
      <w:r>
        <w:rPr>
          <w:spacing w:val="-4"/>
        </w:rPr>
        <w:t> </w:t>
      </w:r>
      <w:r>
        <w:rPr/>
        <w:t>outcome</w:t>
      </w:r>
      <w:r>
        <w:rPr>
          <w:spacing w:val="-4"/>
        </w:rPr>
        <w:t> </w:t>
      </w:r>
      <w:r>
        <w:rPr/>
        <w:t>for</w:t>
      </w:r>
      <w:r>
        <w:rPr>
          <w:spacing w:val="-3"/>
        </w:rPr>
        <w:t> </w:t>
      </w:r>
      <w:r>
        <w:rPr/>
        <w:t>a</w:t>
      </w:r>
      <w:r>
        <w:rPr>
          <w:spacing w:val="-4"/>
        </w:rPr>
        <w:t> </w:t>
      </w:r>
      <w:r>
        <w:rPr/>
        <w:t>small</w:t>
      </w:r>
      <w:r>
        <w:rPr>
          <w:spacing w:val="-3"/>
        </w:rPr>
        <w:t> </w:t>
      </w:r>
      <w:r>
        <w:rPr/>
        <w:t>percentage of patients, while one-half to two-thirds significantly improve or recover with treatment and psychosocial rehabilitation.</w:t>
      </w:r>
      <w:r>
        <w:rPr>
          <w:spacing w:val="-4"/>
        </w:rPr>
        <w:t> </w:t>
      </w:r>
      <w:r>
        <w:rPr/>
        <w:t>Although the rates of full remission remain unclear, some patients with schizophrenia demonstrate remarkable recovery after many years of chronic dysfunction (</w:t>
      </w:r>
      <w:r>
        <w:rPr>
          <w:i/>
        </w:rPr>
        <w:t>Nasar)</w:t>
      </w:r>
      <w:r>
        <w:rPr/>
        <w:t>.</w:t>
      </w:r>
    </w:p>
    <w:p>
      <w:pPr>
        <w:pStyle w:val="BodyText"/>
        <w:spacing w:line="237" w:lineRule="auto"/>
        <w:ind w:right="1815"/>
      </w:pPr>
      <w:r>
        <w:rPr/>
        <w:t>Research suggests that a factor in better long-term outcome is early intervention</w:t>
      </w:r>
      <w:r>
        <w:rPr>
          <w:spacing w:val="-7"/>
        </w:rPr>
        <w:t> </w:t>
      </w:r>
      <w:r>
        <w:rPr/>
        <w:t>with</w:t>
      </w:r>
      <w:r>
        <w:rPr>
          <w:spacing w:val="-7"/>
        </w:rPr>
        <w:t> </w:t>
      </w:r>
      <w:r>
        <w:rPr/>
        <w:t>antipsychotic</w:t>
      </w:r>
      <w:r>
        <w:rPr>
          <w:spacing w:val="-8"/>
        </w:rPr>
        <w:t> </w:t>
      </w:r>
      <w:r>
        <w:rPr/>
        <w:t>medications</w:t>
      </w:r>
      <w:r>
        <w:rPr>
          <w:spacing w:val="-7"/>
        </w:rPr>
        <w:t> </w:t>
      </w:r>
      <w:r>
        <w:rPr/>
        <w:t>during</w:t>
      </w:r>
      <w:r>
        <w:rPr>
          <w:spacing w:val="-7"/>
        </w:rPr>
        <w:t> </w:t>
      </w:r>
      <w:r>
        <w:rPr/>
        <w:t>a</w:t>
      </w:r>
      <w:r>
        <w:rPr>
          <w:spacing w:val="-8"/>
        </w:rPr>
        <w:t> </w:t>
      </w:r>
      <w:r>
        <w:rPr/>
        <w:t>patient’s</w:t>
      </w:r>
      <w:r>
        <w:rPr>
          <w:spacing w:val="-7"/>
        </w:rPr>
        <w:t> </w:t>
      </w:r>
      <w:r>
        <w:rPr/>
        <w:t>first</w:t>
      </w:r>
      <w:r>
        <w:rPr>
          <w:spacing w:val="-7"/>
        </w:rPr>
        <w:t> </w:t>
      </w:r>
      <w:r>
        <w:rPr/>
        <w:t>psychotic </w:t>
      </w:r>
      <w:r>
        <w:rPr>
          <w:spacing w:val="-2"/>
        </w:rPr>
        <w:t>episode.</w:t>
      </w:r>
    </w:p>
    <w:p>
      <w:pPr>
        <w:pStyle w:val="BodyText"/>
        <w:spacing w:before="310"/>
        <w:ind w:right="1815"/>
      </w:pPr>
      <w:r>
        <w:rPr/>
        <w:t>A</w:t>
      </w:r>
      <w:r>
        <w:rPr>
          <w:spacing w:val="-18"/>
        </w:rPr>
        <w:t> </w:t>
      </w:r>
      <w:r>
        <w:rPr/>
        <w:t>cross-sectional</w:t>
      </w:r>
      <w:r>
        <w:rPr>
          <w:spacing w:val="-5"/>
        </w:rPr>
        <w:t> </w:t>
      </w:r>
      <w:r>
        <w:rPr/>
        <w:t>study</w:t>
      </w:r>
      <w:r>
        <w:rPr>
          <w:spacing w:val="-4"/>
        </w:rPr>
        <w:t> </w:t>
      </w:r>
      <w:r>
        <w:rPr/>
        <w:t>that</w:t>
      </w:r>
      <w:r>
        <w:rPr>
          <w:spacing w:val="-4"/>
        </w:rPr>
        <w:t> </w:t>
      </w:r>
      <w:r>
        <w:rPr/>
        <w:t>compared</w:t>
      </w:r>
      <w:r>
        <w:rPr>
          <w:spacing w:val="-4"/>
        </w:rPr>
        <w:t> </w:t>
      </w:r>
      <w:r>
        <w:rPr/>
        <w:t>middle-aged</w:t>
      </w:r>
      <w:r>
        <w:rPr>
          <w:spacing w:val="-4"/>
        </w:rPr>
        <w:t> </w:t>
      </w:r>
      <w:r>
        <w:rPr/>
        <w:t>with</w:t>
      </w:r>
      <w:r>
        <w:rPr>
          <w:spacing w:val="-4"/>
        </w:rPr>
        <w:t> </w:t>
      </w:r>
      <w:r>
        <w:rPr/>
        <w:t>older</w:t>
      </w:r>
      <w:r>
        <w:rPr>
          <w:spacing w:val="-4"/>
        </w:rPr>
        <w:t> </w:t>
      </w:r>
      <w:r>
        <w:rPr/>
        <w:t>patients,</w:t>
      </w:r>
      <w:r>
        <w:rPr>
          <w:spacing w:val="-4"/>
        </w:rPr>
        <w:t> </w:t>
      </w:r>
      <w:r>
        <w:rPr/>
        <w:t>all</w:t>
      </w:r>
      <w:r>
        <w:rPr>
          <w:spacing w:val="-4"/>
        </w:rPr>
        <w:t> </w:t>
      </w:r>
      <w:r>
        <w:rPr/>
        <w:t>of whom lived in community settings, found some similarities and</w:t>
      </w:r>
    </w:p>
    <w:p>
      <w:pPr>
        <w:pStyle w:val="BodyText"/>
        <w:spacing w:line="237" w:lineRule="auto"/>
        <w:ind w:right="1815"/>
      </w:pPr>
      <w:r>
        <w:rPr/>
        <w:t>differences (</w:t>
      </w:r>
      <w:r>
        <w:rPr>
          <w:i/>
        </w:rPr>
        <w:t>Eyler-Zorrilla et al</w:t>
      </w:r>
      <w:r>
        <w:rPr/>
        <w:t>.).</w:t>
      </w:r>
      <w:r>
        <w:rPr>
          <w:spacing w:val="-6"/>
        </w:rPr>
        <w:t> </w:t>
      </w:r>
      <w:r>
        <w:rPr/>
        <w:t>The</w:t>
      </w:r>
      <w:r>
        <w:rPr>
          <w:spacing w:val="-1"/>
        </w:rPr>
        <w:t> </w:t>
      </w:r>
      <w:r>
        <w:rPr/>
        <w:t>older patients experienced less severe symptoms</w:t>
      </w:r>
      <w:r>
        <w:rPr>
          <w:spacing w:val="-4"/>
        </w:rPr>
        <w:t> </w:t>
      </w:r>
      <w:r>
        <w:rPr/>
        <w:t>overall</w:t>
      </w:r>
      <w:r>
        <w:rPr>
          <w:spacing w:val="-4"/>
        </w:rPr>
        <w:t> </w:t>
      </w:r>
      <w:r>
        <w:rPr/>
        <w:t>and</w:t>
      </w:r>
      <w:r>
        <w:rPr>
          <w:spacing w:val="-4"/>
        </w:rPr>
        <w:t> </w:t>
      </w:r>
      <w:r>
        <w:rPr/>
        <w:t>were</w:t>
      </w:r>
      <w:r>
        <w:rPr>
          <w:spacing w:val="-5"/>
        </w:rPr>
        <w:t> </w:t>
      </w:r>
      <w:r>
        <w:rPr/>
        <w:t>on</w:t>
      </w:r>
      <w:r>
        <w:rPr>
          <w:spacing w:val="-4"/>
        </w:rPr>
        <w:t> </w:t>
      </w:r>
      <w:r>
        <w:rPr/>
        <w:t>lower</w:t>
      </w:r>
      <w:r>
        <w:rPr>
          <w:spacing w:val="-4"/>
        </w:rPr>
        <w:t> </w:t>
      </w:r>
      <w:r>
        <w:rPr/>
        <w:t>daily</w:t>
      </w:r>
      <w:r>
        <w:rPr>
          <w:spacing w:val="-4"/>
        </w:rPr>
        <w:t> </w:t>
      </w:r>
      <w:r>
        <w:rPr/>
        <w:t>doses</w:t>
      </w:r>
      <w:r>
        <w:rPr>
          <w:spacing w:val="-4"/>
        </w:rPr>
        <w:t> </w:t>
      </w:r>
      <w:r>
        <w:rPr/>
        <w:t>of</w:t>
      </w:r>
      <w:r>
        <w:rPr>
          <w:spacing w:val="-4"/>
        </w:rPr>
        <w:t> </w:t>
      </w:r>
      <w:r>
        <w:rPr/>
        <w:t>neuroleptics</w:t>
      </w:r>
      <w:r>
        <w:rPr>
          <w:spacing w:val="-4"/>
        </w:rPr>
        <w:t> </w:t>
      </w:r>
      <w:r>
        <w:rPr/>
        <w:t>than</w:t>
      </w:r>
      <w:r>
        <w:rPr>
          <w:spacing w:val="-4"/>
        </w:rPr>
        <w:t> </w:t>
      </w:r>
      <w:r>
        <w:rPr/>
        <w:t>middle middleaged patients who were similar in demographic, clinical, functional, and broad cognitive measures. In addition, positive symptoms were less prominent (or equivalent) in the older group, depending on the</w:t>
      </w:r>
    </w:p>
    <w:p>
      <w:pPr>
        <w:pStyle w:val="BodyText"/>
        <w:spacing w:before="3"/>
        <w:ind w:right="1815"/>
      </w:pPr>
      <w:r>
        <w:rPr/>
        <w:t>measure</w:t>
      </w:r>
      <w:r>
        <w:rPr>
          <w:spacing w:val="-5"/>
        </w:rPr>
        <w:t> </w:t>
      </w:r>
      <w:r>
        <w:rPr/>
        <w:t>used.</w:t>
      </w:r>
      <w:r>
        <w:rPr>
          <w:spacing w:val="-4"/>
        </w:rPr>
        <w:t> </w:t>
      </w:r>
      <w:r>
        <w:rPr/>
        <w:t>Negative</w:t>
      </w:r>
      <w:r>
        <w:rPr>
          <w:spacing w:val="-5"/>
        </w:rPr>
        <w:t> </w:t>
      </w:r>
      <w:r>
        <w:rPr/>
        <w:t>symptoms</w:t>
      </w:r>
      <w:r>
        <w:rPr>
          <w:spacing w:val="-4"/>
        </w:rPr>
        <w:t> </w:t>
      </w:r>
      <w:r>
        <w:rPr/>
        <w:t>were</w:t>
      </w:r>
      <w:r>
        <w:rPr>
          <w:spacing w:val="-5"/>
        </w:rPr>
        <w:t> </w:t>
      </w:r>
      <w:r>
        <w:rPr/>
        <w:t>more</w:t>
      </w:r>
      <w:r>
        <w:rPr>
          <w:spacing w:val="-5"/>
        </w:rPr>
        <w:t> </w:t>
      </w:r>
      <w:r>
        <w:rPr/>
        <w:t>prominent</w:t>
      </w:r>
      <w:r>
        <w:rPr>
          <w:spacing w:val="-4"/>
        </w:rPr>
        <w:t> </w:t>
      </w:r>
      <w:r>
        <w:rPr/>
        <w:t>(or</w:t>
      </w:r>
      <w:r>
        <w:rPr>
          <w:spacing w:val="-4"/>
        </w:rPr>
        <w:t> </w:t>
      </w:r>
      <w:r>
        <w:rPr/>
        <w:t>equivalent)</w:t>
      </w:r>
      <w:r>
        <w:rPr>
          <w:spacing w:val="-4"/>
        </w:rPr>
        <w:t> </w:t>
      </w:r>
      <w:r>
        <w:rPr/>
        <w:t>in the older group, and older patients scored more poorly on severity of dyskinesia. Older patients were impaired relative to middle-aged ones on</w:t>
      </w:r>
    </w:p>
    <w:p>
      <w:pPr>
        <w:pStyle w:val="BodyText"/>
        <w:spacing w:after="0"/>
        <w:sectPr>
          <w:pgSz w:w="12240" w:h="15840"/>
          <w:pgMar w:header="744" w:footer="0" w:top="1880" w:bottom="280" w:left="1080" w:right="0"/>
        </w:sectPr>
      </w:pPr>
    </w:p>
    <w:p>
      <w:pPr>
        <w:pStyle w:val="BodyText"/>
        <w:spacing w:before="297"/>
        <w:ind w:left="0"/>
      </w:pPr>
    </w:p>
    <w:p>
      <w:pPr>
        <w:pStyle w:val="BodyText"/>
        <w:ind w:right="1860"/>
      </w:pPr>
      <w:r>
        <w:rPr/>
        <w:t>two measures of global cognitive function.</w:t>
      </w:r>
      <w:r>
        <w:rPr>
          <w:spacing w:val="-1"/>
        </w:rPr>
        <w:t> </w:t>
      </w:r>
      <w:r>
        <w:rPr/>
        <w:t>This finding, however, appeared to reflect a normal degree of decline from an impaired baseline, as the degree of change in cognitive function with age in the patient group was equivalent to that seen in the comparison group.</w:t>
      </w:r>
      <w:r>
        <w:rPr>
          <w:spacing w:val="-7"/>
        </w:rPr>
        <w:t> </w:t>
      </w:r>
      <w:r>
        <w:rPr/>
        <w:t>A</w:t>
      </w:r>
      <w:r>
        <w:rPr>
          <w:spacing w:val="-7"/>
        </w:rPr>
        <w:t> </w:t>
      </w:r>
      <w:r>
        <w:rPr/>
        <w:t>recent study used the Direct</w:t>
      </w:r>
      <w:r>
        <w:rPr>
          <w:spacing w:val="-18"/>
        </w:rPr>
        <w:t> </w:t>
      </w:r>
      <w:r>
        <w:rPr/>
        <w:t>Assessment</w:t>
      </w:r>
      <w:r>
        <w:rPr>
          <w:spacing w:val="-5"/>
        </w:rPr>
        <w:t> </w:t>
      </w:r>
      <w:r>
        <w:rPr/>
        <w:t>of</w:t>
      </w:r>
      <w:r>
        <w:rPr>
          <w:spacing w:val="-4"/>
        </w:rPr>
        <w:t> </w:t>
      </w:r>
      <w:r>
        <w:rPr/>
        <w:t>Functional</w:t>
      </w:r>
      <w:r>
        <w:rPr>
          <w:spacing w:val="-4"/>
        </w:rPr>
        <w:t> </w:t>
      </w:r>
      <w:r>
        <w:rPr/>
        <w:t>Status</w:t>
      </w:r>
      <w:r>
        <w:rPr>
          <w:spacing w:val="-4"/>
        </w:rPr>
        <w:t> </w:t>
      </w:r>
      <w:r>
        <w:rPr/>
        <w:t>scale</w:t>
      </w:r>
      <w:r>
        <w:rPr>
          <w:spacing w:val="-5"/>
        </w:rPr>
        <w:t> </w:t>
      </w:r>
      <w:r>
        <w:rPr/>
        <w:t>(DAFS)</w:t>
      </w:r>
      <w:r>
        <w:rPr>
          <w:spacing w:val="-4"/>
        </w:rPr>
        <w:t> </w:t>
      </w:r>
      <w:r>
        <w:rPr/>
        <w:t>(</w:t>
      </w:r>
      <w:r>
        <w:rPr>
          <w:i/>
        </w:rPr>
        <w:t>Loewenstein</w:t>
      </w:r>
      <w:r>
        <w:rPr>
          <w:i/>
          <w:spacing w:val="-4"/>
        </w:rPr>
        <w:t> </w:t>
      </w:r>
      <w:r>
        <w:rPr>
          <w:i/>
        </w:rPr>
        <w:t>et</w:t>
      </w:r>
      <w:r>
        <w:rPr>
          <w:i/>
          <w:spacing w:val="-4"/>
        </w:rPr>
        <w:t> </w:t>
      </w:r>
      <w:r>
        <w:rPr>
          <w:i/>
        </w:rPr>
        <w:t>al</w:t>
      </w:r>
      <w:r>
        <w:rPr/>
        <w:t>.)</w:t>
      </w:r>
      <w:r>
        <w:rPr>
          <w:spacing w:val="-4"/>
        </w:rPr>
        <w:t> </w:t>
      </w:r>
      <w:r>
        <w:rPr/>
        <w:t>to compare the everyday living skills of middle-aged and older adults with schizophrenia with those of people without schizophrenia of similar ages </w:t>
      </w:r>
      <w:r>
        <w:rPr>
          <w:i/>
        </w:rPr>
        <w:t>(Klapow et al.). </w:t>
      </w:r>
      <w:r>
        <w:rPr/>
        <w:t>The patients exhibited significantly more functional limitations than the controls did across most DAFS sub-scales. In another recent study that used a measure of overall disease impact, the Quality of Well-Being Scale, older outpatients with schizophrenia manifested significantly lower quality of well-being than did comparison subjects, and their scores were slightly worse than those of ambulatory</w:t>
      </w:r>
      <w:r>
        <w:rPr>
          <w:spacing w:val="-5"/>
        </w:rPr>
        <w:t> </w:t>
      </w:r>
      <w:r>
        <w:rPr/>
        <w:t>AIDS patients (</w:t>
      </w:r>
      <w:r>
        <w:rPr>
          <w:i/>
        </w:rPr>
        <w:t>Patterson et al</w:t>
      </w:r>
      <w:r>
        <w:rPr/>
        <w:t>.). Thus, while schizophrenia may be less universally deteriorating than previously has been assumed, older patients with the disorder continue nonetheless to exhibit functional deficits that warrant research and clinical attention.</w:t>
      </w:r>
    </w:p>
    <w:p>
      <w:pPr>
        <w:pStyle w:val="BodyText"/>
        <w:spacing w:before="286"/>
        <w:ind w:right="1951"/>
      </w:pPr>
      <w:r>
        <w:rPr/>
        <w:t>Recent studies support a neurodevelopmental view of late-onset schizophrenia</w:t>
      </w:r>
      <w:r>
        <w:rPr>
          <w:spacing w:val="-6"/>
        </w:rPr>
        <w:t> </w:t>
      </w:r>
      <w:r>
        <w:rPr/>
        <w:t>(</w:t>
      </w:r>
      <w:r>
        <w:rPr>
          <w:i/>
        </w:rPr>
        <w:t>Jeste</w:t>
      </w:r>
      <w:r>
        <w:rPr>
          <w:i/>
          <w:spacing w:val="-6"/>
        </w:rPr>
        <w:t> </w:t>
      </w:r>
      <w:r>
        <w:rPr>
          <w:i/>
        </w:rPr>
        <w:t>et</w:t>
      </w:r>
      <w:r>
        <w:rPr>
          <w:i/>
          <w:spacing w:val="-5"/>
        </w:rPr>
        <w:t> </w:t>
      </w:r>
      <w:r>
        <w:rPr>
          <w:i/>
        </w:rPr>
        <w:t>al.</w:t>
      </w:r>
      <w:r>
        <w:rPr/>
        <w:t>).</w:t>
      </w:r>
      <w:r>
        <w:rPr>
          <w:spacing w:val="-5"/>
        </w:rPr>
        <w:t> </w:t>
      </w:r>
      <w:r>
        <w:rPr/>
        <w:t>Equivalent</w:t>
      </w:r>
      <w:r>
        <w:rPr>
          <w:spacing w:val="-5"/>
        </w:rPr>
        <w:t> </w:t>
      </w:r>
      <w:r>
        <w:rPr/>
        <w:t>degrees</w:t>
      </w:r>
      <w:r>
        <w:rPr>
          <w:spacing w:val="-5"/>
        </w:rPr>
        <w:t> </w:t>
      </w:r>
      <w:r>
        <w:rPr/>
        <w:t>of</w:t>
      </w:r>
      <w:r>
        <w:rPr>
          <w:spacing w:val="-5"/>
        </w:rPr>
        <w:t> </w:t>
      </w:r>
      <w:r>
        <w:rPr/>
        <w:t>childhood</w:t>
      </w:r>
      <w:r>
        <w:rPr>
          <w:spacing w:val="-5"/>
        </w:rPr>
        <w:t> </w:t>
      </w:r>
      <w:r>
        <w:rPr/>
        <w:t>maladjustment have been found in patients with late-onset schizophrenia and early onset schizophrenia, for example, suggesting that some liability for the disorder exists early in life. Equivalent degrees of minor physical anomalies in patients with late-onset schizophrenia and early-onset schizophrenia suggest the presence of developmental defects in both groups (</w:t>
      </w:r>
      <w:r>
        <w:rPr>
          <w:i/>
        </w:rPr>
        <w:t>Lohr et al</w:t>
      </w:r>
      <w:r>
        <w:rPr/>
        <w:t>.). The presence of a genetic contribution to late-onset and early-onset schizophrenia is evident in increased rates of schizophrenia among</w:t>
      </w:r>
    </w:p>
    <w:p>
      <w:pPr>
        <w:spacing w:line="304" w:lineRule="exact" w:before="0"/>
        <w:ind w:left="720" w:right="0" w:firstLine="0"/>
        <w:jc w:val="left"/>
        <w:rPr>
          <w:sz w:val="28"/>
        </w:rPr>
      </w:pPr>
      <w:r>
        <w:rPr>
          <w:sz w:val="28"/>
        </w:rPr>
        <w:t>first-degree</w:t>
      </w:r>
      <w:r>
        <w:rPr>
          <w:spacing w:val="-7"/>
          <w:sz w:val="28"/>
        </w:rPr>
        <w:t> </w:t>
      </w:r>
      <w:r>
        <w:rPr>
          <w:sz w:val="28"/>
        </w:rPr>
        <w:t>relatives</w:t>
      </w:r>
      <w:r>
        <w:rPr>
          <w:spacing w:val="-3"/>
          <w:sz w:val="28"/>
        </w:rPr>
        <w:t> </w:t>
      </w:r>
      <w:r>
        <w:rPr>
          <w:sz w:val="28"/>
        </w:rPr>
        <w:t>(</w:t>
      </w:r>
      <w:r>
        <w:rPr>
          <w:i/>
          <w:sz w:val="28"/>
        </w:rPr>
        <w:t>Rokhlina,</w:t>
      </w:r>
      <w:r>
        <w:rPr>
          <w:i/>
          <w:spacing w:val="-4"/>
          <w:sz w:val="28"/>
        </w:rPr>
        <w:t> </w:t>
      </w:r>
      <w:r>
        <w:rPr>
          <w:i/>
          <w:sz w:val="28"/>
        </w:rPr>
        <w:t>Castle</w:t>
      </w:r>
      <w:r>
        <w:rPr>
          <w:i/>
          <w:spacing w:val="-4"/>
          <w:sz w:val="28"/>
        </w:rPr>
        <w:t> </w:t>
      </w:r>
      <w:r>
        <w:rPr>
          <w:i/>
          <w:sz w:val="28"/>
        </w:rPr>
        <w:t>&amp;</w:t>
      </w:r>
      <w:r>
        <w:rPr>
          <w:i/>
          <w:spacing w:val="-4"/>
          <w:sz w:val="28"/>
        </w:rPr>
        <w:t> </w:t>
      </w:r>
      <w:r>
        <w:rPr>
          <w:i/>
          <w:sz w:val="28"/>
        </w:rPr>
        <w:t>Howard,</w:t>
      </w:r>
      <w:r>
        <w:rPr>
          <w:i/>
          <w:spacing w:val="-4"/>
          <w:sz w:val="28"/>
        </w:rPr>
        <w:t> </w:t>
      </w:r>
      <w:r>
        <w:rPr>
          <w:i/>
          <w:sz w:val="28"/>
        </w:rPr>
        <w:t>Castle</w:t>
      </w:r>
      <w:r>
        <w:rPr>
          <w:i/>
          <w:spacing w:val="-4"/>
          <w:sz w:val="28"/>
        </w:rPr>
        <w:t> </w:t>
      </w:r>
      <w:r>
        <w:rPr>
          <w:i/>
          <w:sz w:val="28"/>
        </w:rPr>
        <w:t>et</w:t>
      </w:r>
      <w:r>
        <w:rPr>
          <w:i/>
          <w:spacing w:val="-3"/>
          <w:sz w:val="28"/>
        </w:rPr>
        <w:t> </w:t>
      </w:r>
      <w:r>
        <w:rPr>
          <w:i/>
          <w:spacing w:val="-2"/>
          <w:sz w:val="28"/>
        </w:rPr>
        <w:t>al</w:t>
      </w:r>
      <w:r>
        <w:rPr>
          <w:spacing w:val="-2"/>
          <w:sz w:val="28"/>
        </w:rPr>
        <w:t>.).</w:t>
      </w:r>
    </w:p>
    <w:p>
      <w:pPr>
        <w:pStyle w:val="BodyText"/>
        <w:spacing w:before="318"/>
        <w:ind w:right="1815"/>
      </w:pPr>
      <w:r>
        <w:rPr/>
        <w:t>If</w:t>
      </w:r>
      <w:r>
        <w:rPr>
          <w:spacing w:val="-5"/>
        </w:rPr>
        <w:t> </w:t>
      </w:r>
      <w:r>
        <w:rPr/>
        <w:t>late-onset</w:t>
      </w:r>
      <w:r>
        <w:rPr>
          <w:spacing w:val="-5"/>
        </w:rPr>
        <w:t> </w:t>
      </w:r>
      <w:r>
        <w:rPr/>
        <w:t>schizophrenia</w:t>
      </w:r>
      <w:r>
        <w:rPr>
          <w:spacing w:val="-6"/>
        </w:rPr>
        <w:t> </w:t>
      </w:r>
      <w:r>
        <w:rPr/>
        <w:t>is</w:t>
      </w:r>
      <w:r>
        <w:rPr>
          <w:spacing w:val="-5"/>
        </w:rPr>
        <w:t> </w:t>
      </w:r>
      <w:r>
        <w:rPr/>
        <w:t>neurodevelopmental</w:t>
      </w:r>
      <w:r>
        <w:rPr>
          <w:spacing w:val="-5"/>
        </w:rPr>
        <w:t> </w:t>
      </w:r>
      <w:r>
        <w:rPr/>
        <w:t>in</w:t>
      </w:r>
      <w:r>
        <w:rPr>
          <w:spacing w:val="-5"/>
        </w:rPr>
        <w:t> </w:t>
      </w:r>
      <w:r>
        <w:rPr/>
        <w:t>origin,</w:t>
      </w:r>
      <w:r>
        <w:rPr>
          <w:spacing w:val="-5"/>
        </w:rPr>
        <w:t> </w:t>
      </w:r>
      <w:r>
        <w:rPr/>
        <w:t>an</w:t>
      </w:r>
      <w:r>
        <w:rPr>
          <w:spacing w:val="-5"/>
        </w:rPr>
        <w:t> </w:t>
      </w:r>
      <w:r>
        <w:rPr/>
        <w:t>explanation for the delayed onset may be that late-onset schizophrenia is a less severe form of the disorder and, as such, is less likely to manifest early in</w:t>
      </w:r>
    </w:p>
    <w:p>
      <w:pPr>
        <w:pStyle w:val="BodyText"/>
        <w:spacing w:line="237" w:lineRule="auto"/>
        <w:ind w:right="2073"/>
      </w:pPr>
      <w:r>
        <w:rPr/>
        <w:t>life. Recent research suggests that in several arenas— for example, neuropsychological</w:t>
      </w:r>
      <w:r>
        <w:rPr>
          <w:spacing w:val="-7"/>
        </w:rPr>
        <w:t> </w:t>
      </w:r>
      <w:r>
        <w:rPr/>
        <w:t>impairments</w:t>
      </w:r>
      <w:r>
        <w:rPr>
          <w:spacing w:val="-7"/>
        </w:rPr>
        <w:t> </w:t>
      </w:r>
      <w:r>
        <w:rPr/>
        <w:t>in</w:t>
      </w:r>
      <w:r>
        <w:rPr>
          <w:spacing w:val="-7"/>
        </w:rPr>
        <w:t> </w:t>
      </w:r>
      <w:r>
        <w:rPr/>
        <w:t>learning,</w:t>
      </w:r>
      <w:r>
        <w:rPr>
          <w:spacing w:val="-7"/>
        </w:rPr>
        <w:t> </w:t>
      </w:r>
      <w:r>
        <w:rPr/>
        <w:t>retrieval,</w:t>
      </w:r>
      <w:r>
        <w:rPr>
          <w:spacing w:val="-7"/>
        </w:rPr>
        <w:t> </w:t>
      </w:r>
      <w:r>
        <w:rPr/>
        <w:t>abstraction,</w:t>
      </w:r>
      <w:r>
        <w:rPr>
          <w:spacing w:val="-7"/>
        </w:rPr>
        <w:t> </w:t>
      </w:r>
      <w:r>
        <w:rPr/>
        <w:t>and semantic</w:t>
      </w:r>
      <w:r>
        <w:rPr>
          <w:spacing w:val="-6"/>
        </w:rPr>
        <w:t> </w:t>
      </w:r>
      <w:r>
        <w:rPr/>
        <w:t>memory</w:t>
      </w:r>
      <w:r>
        <w:rPr>
          <w:spacing w:val="-3"/>
        </w:rPr>
        <w:t> </w:t>
      </w:r>
      <w:r>
        <w:rPr/>
        <w:t>as</w:t>
      </w:r>
      <w:r>
        <w:rPr>
          <w:spacing w:val="-3"/>
        </w:rPr>
        <w:t> </w:t>
      </w:r>
      <w:r>
        <w:rPr/>
        <w:t>well</w:t>
      </w:r>
      <w:r>
        <w:rPr>
          <w:spacing w:val="-3"/>
        </w:rPr>
        <w:t> </w:t>
      </w:r>
      <w:r>
        <w:rPr/>
        <w:t>as</w:t>
      </w:r>
      <w:r>
        <w:rPr>
          <w:spacing w:val="-3"/>
        </w:rPr>
        <w:t> </w:t>
      </w:r>
      <w:r>
        <w:rPr/>
        <w:t>electroencephalogram</w:t>
      </w:r>
      <w:r>
        <w:rPr>
          <w:spacing w:val="-2"/>
        </w:rPr>
        <w:t> </w:t>
      </w:r>
      <w:r>
        <w:rPr/>
        <w:t>abnormalities—</w:t>
      </w:r>
      <w:r>
        <w:rPr>
          <w:spacing w:val="-5"/>
        </w:rPr>
        <w:t>the</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815"/>
      </w:pPr>
      <w:r>
        <w:rPr/>
        <w:t>deficits of patients with late-onset schizophrenia are less severe (</w:t>
      </w:r>
      <w:r>
        <w:rPr>
          <w:i/>
        </w:rPr>
        <w:t>Heaton et</w:t>
      </w:r>
      <w:r>
        <w:rPr>
          <w:i/>
        </w:rPr>
        <w:t> al.,</w:t>
      </w:r>
      <w:r>
        <w:rPr>
          <w:i/>
          <w:spacing w:val="40"/>
        </w:rPr>
        <w:t> </w:t>
      </w:r>
      <w:r>
        <w:rPr>
          <w:i/>
        </w:rPr>
        <w:t>Jeste</w:t>
      </w:r>
      <w:r>
        <w:rPr>
          <w:i/>
          <w:spacing w:val="-3"/>
        </w:rPr>
        <w:t> </w:t>
      </w:r>
      <w:r>
        <w:rPr>
          <w:i/>
        </w:rPr>
        <w:t>et</w:t>
      </w:r>
      <w:r>
        <w:rPr>
          <w:i/>
          <w:spacing w:val="-2"/>
        </w:rPr>
        <w:t> </w:t>
      </w:r>
      <w:r>
        <w:rPr>
          <w:i/>
        </w:rPr>
        <w:t>al.,</w:t>
      </w:r>
      <w:r>
        <w:rPr>
          <w:i/>
          <w:spacing w:val="-2"/>
        </w:rPr>
        <w:t> </w:t>
      </w:r>
      <w:r>
        <w:rPr>
          <w:i/>
        </w:rPr>
        <w:t>Olichney</w:t>
      </w:r>
      <w:r>
        <w:rPr>
          <w:i/>
          <w:spacing w:val="-3"/>
        </w:rPr>
        <w:t> </w:t>
      </w:r>
      <w:r>
        <w:rPr>
          <w:i/>
        </w:rPr>
        <w:t>et</w:t>
      </w:r>
      <w:r>
        <w:rPr>
          <w:i/>
          <w:spacing w:val="-2"/>
        </w:rPr>
        <w:t> </w:t>
      </w:r>
      <w:r>
        <w:rPr>
          <w:i/>
        </w:rPr>
        <w:t>al.,</w:t>
      </w:r>
      <w:r>
        <w:rPr>
          <w:i/>
          <w:spacing w:val="-2"/>
        </w:rPr>
        <w:t> </w:t>
      </w:r>
      <w:r>
        <w:rPr>
          <w:i/>
        </w:rPr>
        <w:t>Paulsen</w:t>
      </w:r>
      <w:r>
        <w:rPr>
          <w:i/>
          <w:spacing w:val="-2"/>
        </w:rPr>
        <w:t> </w:t>
      </w:r>
      <w:r>
        <w:rPr>
          <w:i/>
        </w:rPr>
        <w:t>et</w:t>
      </w:r>
      <w:r>
        <w:rPr>
          <w:i/>
          <w:spacing w:val="-2"/>
        </w:rPr>
        <w:t> </w:t>
      </w:r>
      <w:r>
        <w:rPr>
          <w:i/>
        </w:rPr>
        <w:t>al.</w:t>
      </w:r>
      <w:r>
        <w:rPr/>
        <w:t>).</w:t>
      </w:r>
      <w:r>
        <w:rPr>
          <w:spacing w:val="-18"/>
        </w:rPr>
        <w:t> </w:t>
      </w:r>
      <w:r>
        <w:rPr/>
        <w:t>Also,</w:t>
      </w:r>
      <w:r>
        <w:rPr>
          <w:spacing w:val="-1"/>
        </w:rPr>
        <w:t> </w:t>
      </w:r>
      <w:r>
        <w:rPr/>
        <w:t>negative</w:t>
      </w:r>
      <w:r>
        <w:rPr>
          <w:spacing w:val="-3"/>
        </w:rPr>
        <w:t> </w:t>
      </w:r>
      <w:r>
        <w:rPr/>
        <w:t>symptoms</w:t>
      </w:r>
      <w:r>
        <w:rPr>
          <w:spacing w:val="-2"/>
        </w:rPr>
        <w:t> </w:t>
      </w:r>
      <w:r>
        <w:rPr/>
        <w:t>are less pronounced and neuroleptic doses are lower in patients with late-onset schizophrenia (</w:t>
      </w:r>
      <w:r>
        <w:rPr>
          <w:i/>
        </w:rPr>
        <w:t>Jeste et al</w:t>
      </w:r>
      <w:r>
        <w:rPr/>
        <w:t>.). The etiology and onset of schizophrenia in younger</w:t>
      </w:r>
      <w:r>
        <w:rPr>
          <w:spacing w:val="-4"/>
        </w:rPr>
        <w:t> </w:t>
      </w:r>
      <w:r>
        <w:rPr/>
        <w:t>adults</w:t>
      </w:r>
      <w:r>
        <w:rPr>
          <w:spacing w:val="-4"/>
        </w:rPr>
        <w:t> </w:t>
      </w:r>
      <w:r>
        <w:rPr/>
        <w:t>often</w:t>
      </w:r>
      <w:r>
        <w:rPr>
          <w:spacing w:val="-4"/>
        </w:rPr>
        <w:t> </w:t>
      </w:r>
      <w:r>
        <w:rPr/>
        <w:t>are</w:t>
      </w:r>
      <w:r>
        <w:rPr>
          <w:spacing w:val="-5"/>
        </w:rPr>
        <w:t> </w:t>
      </w:r>
      <w:r>
        <w:rPr/>
        <w:t>explained</w:t>
      </w:r>
      <w:r>
        <w:rPr>
          <w:spacing w:val="-4"/>
        </w:rPr>
        <w:t> </w:t>
      </w:r>
      <w:r>
        <w:rPr/>
        <w:t>by</w:t>
      </w:r>
      <w:r>
        <w:rPr>
          <w:spacing w:val="-4"/>
        </w:rPr>
        <w:t> </w:t>
      </w:r>
      <w:r>
        <w:rPr/>
        <w:t>a</w:t>
      </w:r>
      <w:r>
        <w:rPr>
          <w:spacing w:val="-5"/>
        </w:rPr>
        <w:t> </w:t>
      </w:r>
      <w:r>
        <w:rPr/>
        <w:t>diathesis-stress</w:t>
      </w:r>
      <w:r>
        <w:rPr>
          <w:spacing w:val="-4"/>
        </w:rPr>
        <w:t> </w:t>
      </w:r>
      <w:r>
        <w:rPr/>
        <w:t>model</w:t>
      </w:r>
      <w:r>
        <w:rPr>
          <w:spacing w:val="-4"/>
        </w:rPr>
        <w:t> </w:t>
      </w:r>
      <w:r>
        <w:rPr/>
        <w:t>in</w:t>
      </w:r>
      <w:r>
        <w:rPr>
          <w:spacing w:val="-4"/>
        </w:rPr>
        <w:t> </w:t>
      </w:r>
      <w:r>
        <w:rPr/>
        <w:t>which</w:t>
      </w:r>
      <w:r>
        <w:rPr>
          <w:spacing w:val="-4"/>
        </w:rPr>
        <w:t> </w:t>
      </w:r>
      <w:r>
        <w:rPr/>
        <w:t>there is a genetic vulnerability in combination with an environmental insult (such as obstetric complications), with onset triggered by maturational changes or life events that stress a developmentally damaged brain (</w:t>
      </w:r>
      <w:r>
        <w:rPr>
          <w:i/>
        </w:rPr>
        <w:t>Feinberg,</w:t>
      </w:r>
      <w:r>
        <w:rPr>
          <w:i/>
        </w:rPr>
        <w:t> Weinberger,</w:t>
      </w:r>
      <w:r>
        <w:rPr>
          <w:i/>
          <w:spacing w:val="-12"/>
        </w:rPr>
        <w:t> </w:t>
      </w:r>
      <w:r>
        <w:rPr>
          <w:i/>
        </w:rPr>
        <w:t>Wyatt)</w:t>
      </w:r>
      <w:r>
        <w:rPr/>
        <w:t>.</w:t>
      </w:r>
      <w:r>
        <w:rPr>
          <w:spacing w:val="-12"/>
        </w:rPr>
        <w:t> </w:t>
      </w:r>
      <w:r>
        <w:rPr/>
        <w:t>Under</w:t>
      </w:r>
      <w:r>
        <w:rPr>
          <w:spacing w:val="-12"/>
        </w:rPr>
        <w:t> </w:t>
      </w:r>
      <w:r>
        <w:rPr/>
        <w:t>this</w:t>
      </w:r>
      <w:r>
        <w:rPr>
          <w:spacing w:val="-12"/>
        </w:rPr>
        <w:t> </w:t>
      </w:r>
      <w:r>
        <w:rPr/>
        <w:t>multiple</w:t>
      </w:r>
      <w:r>
        <w:rPr>
          <w:spacing w:val="-13"/>
        </w:rPr>
        <w:t> </w:t>
      </w:r>
      <w:r>
        <w:rPr/>
        <w:t>insult</w:t>
      </w:r>
      <w:r>
        <w:rPr>
          <w:spacing w:val="-12"/>
        </w:rPr>
        <w:t> </w:t>
      </w:r>
      <w:r>
        <w:rPr/>
        <w:t>model,</w:t>
      </w:r>
      <w:r>
        <w:rPr>
          <w:spacing w:val="-12"/>
        </w:rPr>
        <w:t> </w:t>
      </w:r>
      <w:r>
        <w:rPr/>
        <w:t>patients</w:t>
      </w:r>
      <w:r>
        <w:rPr>
          <w:spacing w:val="-12"/>
        </w:rPr>
        <w:t> </w:t>
      </w:r>
      <w:r>
        <w:rPr/>
        <w:t>with</w:t>
      </w:r>
      <w:r>
        <w:rPr>
          <w:spacing w:val="-12"/>
        </w:rPr>
        <w:t> </w:t>
      </w:r>
      <w:r>
        <w:rPr/>
        <w:t>late</w:t>
      </w:r>
      <w:r>
        <w:rPr>
          <w:spacing w:val="-13"/>
        </w:rPr>
        <w:t> </w:t>
      </w:r>
      <w:r>
        <w:rPr/>
        <w:t>onset schizophrenia may have had fewer insults and thus have a delayed onset.</w:t>
      </w:r>
      <w:r>
        <w:rPr>
          <w:spacing w:val="-15"/>
        </w:rPr>
        <w:t> </w:t>
      </w:r>
      <w:r>
        <w:rPr/>
        <w:t>An alternative or complementary explanation for the delayed onset in</w:t>
      </w:r>
    </w:p>
    <w:p>
      <w:pPr>
        <w:pStyle w:val="BodyText"/>
        <w:spacing w:line="299" w:lineRule="exact"/>
      </w:pPr>
      <w:r>
        <w:rPr/>
        <w:t>late-onset</w:t>
      </w:r>
      <w:r>
        <w:rPr>
          <w:spacing w:val="-4"/>
        </w:rPr>
        <w:t> </w:t>
      </w:r>
      <w:r>
        <w:rPr/>
        <w:t>schizophrenia</w:t>
      </w:r>
      <w:r>
        <w:rPr>
          <w:spacing w:val="-3"/>
        </w:rPr>
        <w:t> </w:t>
      </w:r>
      <w:r>
        <w:rPr/>
        <w:t>is</w:t>
      </w:r>
      <w:r>
        <w:rPr>
          <w:spacing w:val="-2"/>
        </w:rPr>
        <w:t> </w:t>
      </w:r>
      <w:r>
        <w:rPr/>
        <w:t>the</w:t>
      </w:r>
      <w:r>
        <w:rPr>
          <w:spacing w:val="-3"/>
        </w:rPr>
        <w:t> </w:t>
      </w:r>
      <w:r>
        <w:rPr/>
        <w:t>possibility</w:t>
      </w:r>
      <w:r>
        <w:rPr>
          <w:spacing w:val="-2"/>
        </w:rPr>
        <w:t> </w:t>
      </w:r>
      <w:r>
        <w:rPr/>
        <w:t>that</w:t>
      </w:r>
      <w:r>
        <w:rPr>
          <w:spacing w:val="-2"/>
        </w:rPr>
        <w:t> </w:t>
      </w:r>
      <w:r>
        <w:rPr/>
        <w:t>these</w:t>
      </w:r>
      <w:r>
        <w:rPr>
          <w:spacing w:val="-3"/>
        </w:rPr>
        <w:t> </w:t>
      </w:r>
      <w:r>
        <w:rPr/>
        <w:t>patients</w:t>
      </w:r>
      <w:r>
        <w:rPr>
          <w:spacing w:val="-1"/>
        </w:rPr>
        <w:t> </w:t>
      </w:r>
      <w:r>
        <w:rPr>
          <w:spacing w:val="-2"/>
        </w:rPr>
        <w:t>possess</w:t>
      </w:r>
    </w:p>
    <w:p>
      <w:pPr>
        <w:pStyle w:val="BodyText"/>
        <w:ind w:right="2073"/>
      </w:pPr>
      <w:r>
        <w:rPr/>
        <w:t>protective features that cushion the blow of any additional insults.</w:t>
      </w:r>
      <w:r>
        <w:rPr>
          <w:spacing w:val="-2"/>
        </w:rPr>
        <w:t> </w:t>
      </w:r>
      <w:r>
        <w:rPr/>
        <w:t>The preponderance</w:t>
      </w:r>
      <w:r>
        <w:rPr>
          <w:spacing w:val="-7"/>
        </w:rPr>
        <w:t> </w:t>
      </w:r>
      <w:r>
        <w:rPr/>
        <w:t>of</w:t>
      </w:r>
      <w:r>
        <w:rPr>
          <w:spacing w:val="-6"/>
        </w:rPr>
        <w:t> </w:t>
      </w:r>
      <w:r>
        <w:rPr/>
        <w:t>women</w:t>
      </w:r>
      <w:r>
        <w:rPr>
          <w:spacing w:val="-6"/>
        </w:rPr>
        <w:t> </w:t>
      </w:r>
      <w:r>
        <w:rPr/>
        <w:t>among</w:t>
      </w:r>
      <w:r>
        <w:rPr>
          <w:spacing w:val="-6"/>
        </w:rPr>
        <w:t> </w:t>
      </w:r>
      <w:r>
        <w:rPr/>
        <w:t>patients</w:t>
      </w:r>
      <w:r>
        <w:rPr>
          <w:spacing w:val="-6"/>
        </w:rPr>
        <w:t> </w:t>
      </w:r>
      <w:r>
        <w:rPr/>
        <w:t>with</w:t>
      </w:r>
      <w:r>
        <w:rPr>
          <w:spacing w:val="-6"/>
        </w:rPr>
        <w:t> </w:t>
      </w:r>
      <w:r>
        <w:rPr/>
        <w:t>late-onset</w:t>
      </w:r>
      <w:r>
        <w:rPr>
          <w:spacing w:val="-6"/>
        </w:rPr>
        <w:t> </w:t>
      </w:r>
      <w:r>
        <w:rPr/>
        <w:t>schizophrenia</w:t>
      </w:r>
    </w:p>
    <w:p>
      <w:pPr>
        <w:pStyle w:val="BodyText"/>
        <w:spacing w:line="237" w:lineRule="auto"/>
        <w:ind w:right="1815"/>
      </w:pPr>
      <w:r>
        <w:rPr/>
        <w:t>has</w:t>
      </w:r>
      <w:r>
        <w:rPr>
          <w:spacing w:val="-3"/>
        </w:rPr>
        <w:t> </w:t>
      </w:r>
      <w:r>
        <w:rPr/>
        <w:t>fueled</w:t>
      </w:r>
      <w:r>
        <w:rPr>
          <w:spacing w:val="-3"/>
        </w:rPr>
        <w:t> </w:t>
      </w:r>
      <w:r>
        <w:rPr/>
        <w:t>hypotheses</w:t>
      </w:r>
      <w:r>
        <w:rPr>
          <w:spacing w:val="-3"/>
        </w:rPr>
        <w:t> </w:t>
      </w:r>
      <w:r>
        <w:rPr/>
        <w:t>that</w:t>
      </w:r>
      <w:r>
        <w:rPr>
          <w:spacing w:val="-3"/>
        </w:rPr>
        <w:t> </w:t>
      </w:r>
      <w:r>
        <w:rPr/>
        <w:t>estrogen</w:t>
      </w:r>
      <w:r>
        <w:rPr>
          <w:spacing w:val="-3"/>
        </w:rPr>
        <w:t> </w:t>
      </w:r>
      <w:r>
        <w:rPr/>
        <w:t>plays</w:t>
      </w:r>
      <w:r>
        <w:rPr>
          <w:spacing w:val="-3"/>
        </w:rPr>
        <w:t> </w:t>
      </w:r>
      <w:r>
        <w:rPr/>
        <w:t>a</w:t>
      </w:r>
      <w:r>
        <w:rPr>
          <w:spacing w:val="-4"/>
        </w:rPr>
        <w:t> </w:t>
      </w:r>
      <w:r>
        <w:rPr/>
        <w:t>protective</w:t>
      </w:r>
      <w:r>
        <w:rPr>
          <w:spacing w:val="-4"/>
        </w:rPr>
        <w:t> </w:t>
      </w:r>
      <w:r>
        <w:rPr/>
        <w:t>role.</w:t>
      </w:r>
      <w:r>
        <w:rPr>
          <w:spacing w:val="-9"/>
        </w:rPr>
        <w:t> </w:t>
      </w:r>
      <w:r>
        <w:rPr/>
        <w:t>The</w:t>
      </w:r>
      <w:r>
        <w:rPr>
          <w:spacing w:val="-4"/>
        </w:rPr>
        <w:t> </w:t>
      </w:r>
      <w:r>
        <w:rPr/>
        <w:t>view</w:t>
      </w:r>
      <w:r>
        <w:rPr>
          <w:spacing w:val="-3"/>
        </w:rPr>
        <w:t> </w:t>
      </w:r>
      <w:r>
        <w:rPr/>
        <w:t>of</w:t>
      </w:r>
      <w:r>
        <w:rPr>
          <w:spacing w:val="-3"/>
        </w:rPr>
        <w:t> </w:t>
      </w:r>
      <w:r>
        <w:rPr/>
        <w:t>late-onset schizophrenia as a less severe form of schizophrenia, in which the delayed onset results from fewer detrimental insults or the presence of protective factors, suggests a continuous relationship between age at onset and severity of liability.</w:t>
      </w:r>
      <w:r>
        <w:rPr>
          <w:spacing w:val="-11"/>
        </w:rPr>
        <w:t> </w:t>
      </w:r>
      <w:r>
        <w:rPr/>
        <w:t>An alternative view is that late-onset schizophrenia is</w:t>
      </w:r>
      <w:r>
        <w:rPr>
          <w:spacing w:val="-3"/>
        </w:rPr>
        <w:t> </w:t>
      </w:r>
      <w:r>
        <w:rPr/>
        <w:t>a</w:t>
      </w:r>
      <w:r>
        <w:rPr>
          <w:spacing w:val="-4"/>
        </w:rPr>
        <w:t> </w:t>
      </w:r>
      <w:r>
        <w:rPr/>
        <w:t>distinct</w:t>
      </w:r>
      <w:r>
        <w:rPr>
          <w:spacing w:val="-3"/>
        </w:rPr>
        <w:t> </w:t>
      </w:r>
      <w:r>
        <w:rPr/>
        <w:t>neurobiological</w:t>
      </w:r>
      <w:r>
        <w:rPr>
          <w:spacing w:val="-3"/>
        </w:rPr>
        <w:t> </w:t>
      </w:r>
      <w:r>
        <w:rPr/>
        <w:t>subtype</w:t>
      </w:r>
      <w:r>
        <w:rPr>
          <w:spacing w:val="-4"/>
        </w:rPr>
        <w:t> </w:t>
      </w:r>
      <w:r>
        <w:rPr/>
        <w:t>of</w:t>
      </w:r>
      <w:r>
        <w:rPr>
          <w:spacing w:val="-3"/>
        </w:rPr>
        <w:t> </w:t>
      </w:r>
      <w:r>
        <w:rPr/>
        <w:t>schizophrenia.</w:t>
      </w:r>
      <w:r>
        <w:rPr>
          <w:spacing w:val="-9"/>
        </w:rPr>
        <w:t> </w:t>
      </w:r>
      <w:r>
        <w:rPr/>
        <w:t>The</w:t>
      </w:r>
      <w:r>
        <w:rPr>
          <w:spacing w:val="-4"/>
        </w:rPr>
        <w:t> </w:t>
      </w:r>
      <w:r>
        <w:rPr/>
        <w:t>preponderance</w:t>
      </w:r>
      <w:r>
        <w:rPr>
          <w:spacing w:val="-4"/>
        </w:rPr>
        <w:t> </w:t>
      </w:r>
      <w:r>
        <w:rPr/>
        <w:t>of women and of paranoid subtype patients seen in late-onset schizophrenia supports this view. These two etiologic theories of late-onset schizophrenia call for further research.</w:t>
      </w:r>
    </w:p>
    <w:p>
      <w:pPr>
        <w:pStyle w:val="BodyText"/>
        <w:spacing w:before="4"/>
        <w:ind w:left="0"/>
      </w:pPr>
    </w:p>
    <w:p>
      <w:pPr>
        <w:pStyle w:val="BodyText"/>
        <w:ind w:right="1815"/>
      </w:pPr>
      <w:r>
        <w:rPr/>
        <w:t>Pharmacological</w:t>
      </w:r>
      <w:r>
        <w:rPr>
          <w:spacing w:val="-4"/>
        </w:rPr>
        <w:t> </w:t>
      </w:r>
      <w:r>
        <w:rPr/>
        <w:t>treatment</w:t>
      </w:r>
      <w:r>
        <w:rPr>
          <w:spacing w:val="-4"/>
        </w:rPr>
        <w:t> </w:t>
      </w:r>
      <w:r>
        <w:rPr/>
        <w:t>of</w:t>
      </w:r>
      <w:r>
        <w:rPr>
          <w:spacing w:val="-4"/>
        </w:rPr>
        <w:t> </w:t>
      </w:r>
      <w:r>
        <w:rPr/>
        <w:t>schizophrenia</w:t>
      </w:r>
      <w:r>
        <w:rPr>
          <w:spacing w:val="-5"/>
        </w:rPr>
        <w:t> </w:t>
      </w:r>
      <w:r>
        <w:rPr/>
        <w:t>in</w:t>
      </w:r>
      <w:r>
        <w:rPr>
          <w:spacing w:val="-4"/>
        </w:rPr>
        <w:t> </w:t>
      </w:r>
      <w:r>
        <w:rPr/>
        <w:t>late</w:t>
      </w:r>
      <w:r>
        <w:rPr>
          <w:spacing w:val="-5"/>
        </w:rPr>
        <w:t> </w:t>
      </w:r>
      <w:r>
        <w:rPr/>
        <w:t>life</w:t>
      </w:r>
      <w:r>
        <w:rPr>
          <w:spacing w:val="-5"/>
        </w:rPr>
        <w:t> </w:t>
      </w:r>
      <w:r>
        <w:rPr/>
        <w:t>presents</w:t>
      </w:r>
      <w:r>
        <w:rPr>
          <w:spacing w:val="-4"/>
        </w:rPr>
        <w:t> </w:t>
      </w:r>
      <w:r>
        <w:rPr/>
        <w:t>some</w:t>
      </w:r>
      <w:r>
        <w:rPr>
          <w:spacing w:val="-5"/>
        </w:rPr>
        <w:t> </w:t>
      </w:r>
      <w:r>
        <w:rPr/>
        <w:t>unique challenges. Conventional neuroleptic agents, such as haloperidol, have proven effective in managing the “positive symptoms” (such as</w:t>
      </w:r>
    </w:p>
    <w:p>
      <w:pPr>
        <w:pStyle w:val="BodyText"/>
        <w:spacing w:line="237" w:lineRule="auto"/>
        <w:ind w:right="1798"/>
      </w:pPr>
      <w:r>
        <w:rPr/>
        <w:t>delusions and hallucinations) of many older patients, but these medications have a high risk of potentially disabling and persistent side effects, such as tardive</w:t>
      </w:r>
      <w:r>
        <w:rPr>
          <w:spacing w:val="-5"/>
        </w:rPr>
        <w:t> </w:t>
      </w:r>
      <w:r>
        <w:rPr/>
        <w:t>dyskinesia</w:t>
      </w:r>
      <w:r>
        <w:rPr>
          <w:spacing w:val="-5"/>
        </w:rPr>
        <w:t> </w:t>
      </w:r>
      <w:r>
        <w:rPr/>
        <w:t>(</w:t>
      </w:r>
      <w:r>
        <w:rPr>
          <w:i/>
        </w:rPr>
        <w:t>Jeste</w:t>
      </w:r>
      <w:r>
        <w:rPr>
          <w:i/>
          <w:spacing w:val="-5"/>
        </w:rPr>
        <w:t> </w:t>
      </w:r>
      <w:r>
        <w:rPr>
          <w:i/>
        </w:rPr>
        <w:t>et</w:t>
      </w:r>
      <w:r>
        <w:rPr>
          <w:i/>
          <w:spacing w:val="-4"/>
        </w:rPr>
        <w:t> </w:t>
      </w:r>
      <w:r>
        <w:rPr>
          <w:i/>
        </w:rPr>
        <w:t>al.,</w:t>
      </w:r>
      <w:r>
        <w:rPr>
          <w:i/>
          <w:spacing w:val="-4"/>
        </w:rPr>
        <w:t> </w:t>
      </w:r>
      <w:r>
        <w:rPr>
          <w:i/>
        </w:rPr>
        <w:t>in</w:t>
      </w:r>
      <w:r>
        <w:rPr>
          <w:i/>
          <w:spacing w:val="-4"/>
        </w:rPr>
        <w:t> </w:t>
      </w:r>
      <w:r>
        <w:rPr>
          <w:i/>
        </w:rPr>
        <w:t>press</w:t>
      </w:r>
      <w:r>
        <w:rPr/>
        <w:t>).</w:t>
      </w:r>
      <w:r>
        <w:rPr>
          <w:spacing w:val="-10"/>
        </w:rPr>
        <w:t> </w:t>
      </w:r>
      <w:r>
        <w:rPr/>
        <w:t>The</w:t>
      </w:r>
      <w:r>
        <w:rPr>
          <w:spacing w:val="-5"/>
        </w:rPr>
        <w:t> </w:t>
      </w:r>
      <w:r>
        <w:rPr/>
        <w:t>cumulative</w:t>
      </w:r>
      <w:r>
        <w:rPr>
          <w:spacing w:val="-5"/>
        </w:rPr>
        <w:t> </w:t>
      </w:r>
      <w:r>
        <w:rPr/>
        <w:t>annual</w:t>
      </w:r>
      <w:r>
        <w:rPr>
          <w:spacing w:val="-4"/>
        </w:rPr>
        <w:t> </w:t>
      </w:r>
      <w:r>
        <w:rPr/>
        <w:t>incidence</w:t>
      </w:r>
      <w:r>
        <w:rPr>
          <w:spacing w:val="-5"/>
        </w:rPr>
        <w:t> </w:t>
      </w:r>
      <w:r>
        <w:rPr/>
        <w:t>of tardive dyskinesia among older outpatients (29 percent) treated with relatively low daily doses of conventional antipsychotic medications</w:t>
      </w:r>
    </w:p>
    <w:p>
      <w:pPr>
        <w:pStyle w:val="BodyText"/>
        <w:spacing w:before="1"/>
        <w:ind w:right="1815"/>
      </w:pPr>
      <w:r>
        <w:rPr/>
        <w:t>is</w:t>
      </w:r>
      <w:r>
        <w:rPr>
          <w:spacing w:val="-4"/>
        </w:rPr>
        <w:t> </w:t>
      </w:r>
      <w:r>
        <w:rPr/>
        <w:t>higher</w:t>
      </w:r>
      <w:r>
        <w:rPr>
          <w:spacing w:val="-4"/>
        </w:rPr>
        <w:t> </w:t>
      </w:r>
      <w:r>
        <w:rPr/>
        <w:t>than</w:t>
      </w:r>
      <w:r>
        <w:rPr>
          <w:spacing w:val="-4"/>
        </w:rPr>
        <w:t> </w:t>
      </w:r>
      <w:r>
        <w:rPr/>
        <w:t>that</w:t>
      </w:r>
      <w:r>
        <w:rPr>
          <w:spacing w:val="-4"/>
        </w:rPr>
        <w:t> </w:t>
      </w:r>
      <w:r>
        <w:rPr/>
        <w:t>reported</w:t>
      </w:r>
      <w:r>
        <w:rPr>
          <w:spacing w:val="-4"/>
        </w:rPr>
        <w:t> </w:t>
      </w:r>
      <w:r>
        <w:rPr/>
        <w:t>in</w:t>
      </w:r>
      <w:r>
        <w:rPr>
          <w:spacing w:val="-4"/>
        </w:rPr>
        <w:t> </w:t>
      </w:r>
      <w:r>
        <w:rPr/>
        <w:t>younger</w:t>
      </w:r>
      <w:r>
        <w:rPr>
          <w:spacing w:val="-4"/>
        </w:rPr>
        <w:t> </w:t>
      </w:r>
      <w:r>
        <w:rPr/>
        <w:t>adults</w:t>
      </w:r>
      <w:r>
        <w:rPr>
          <w:spacing w:val="-4"/>
        </w:rPr>
        <w:t> </w:t>
      </w:r>
      <w:r>
        <w:rPr/>
        <w:t>(</w:t>
      </w:r>
      <w:r>
        <w:rPr>
          <w:i/>
        </w:rPr>
        <w:t>Jeste</w:t>
      </w:r>
      <w:r>
        <w:rPr>
          <w:i/>
          <w:spacing w:val="-5"/>
        </w:rPr>
        <w:t> </w:t>
      </w:r>
      <w:r>
        <w:rPr>
          <w:i/>
        </w:rPr>
        <w:t>et</w:t>
      </w:r>
      <w:r>
        <w:rPr>
          <w:i/>
          <w:spacing w:val="-4"/>
        </w:rPr>
        <w:t> </w:t>
      </w:r>
      <w:r>
        <w:rPr>
          <w:i/>
        </w:rPr>
        <w:t>al.,</w:t>
      </w:r>
      <w:r>
        <w:rPr>
          <w:i/>
          <w:spacing w:val="-4"/>
        </w:rPr>
        <w:t> </w:t>
      </w:r>
      <w:r>
        <w:rPr>
          <w:i/>
        </w:rPr>
        <w:t>in</w:t>
      </w:r>
      <w:r>
        <w:rPr>
          <w:i/>
          <w:spacing w:val="-4"/>
        </w:rPr>
        <w:t> </w:t>
      </w:r>
      <w:r>
        <w:rPr>
          <w:i/>
        </w:rPr>
        <w:t>press</w:t>
      </w:r>
      <w:r>
        <w:rPr/>
        <w:t>).</w:t>
      </w:r>
      <w:r>
        <w:rPr>
          <w:spacing w:val="-4"/>
        </w:rPr>
        <w:t> </w:t>
      </w:r>
      <w:r>
        <w:rPr/>
        <w:t>Recent years have witnessed promising advances in the management of schizophrenia.</w:t>
      </w:r>
      <w:r>
        <w:rPr>
          <w:spacing w:val="-3"/>
        </w:rPr>
        <w:t> </w:t>
      </w:r>
      <w:r>
        <w:rPr/>
        <w:t>Studies</w:t>
      </w:r>
      <w:r>
        <w:rPr>
          <w:spacing w:val="-3"/>
        </w:rPr>
        <w:t> </w:t>
      </w:r>
      <w:r>
        <w:rPr/>
        <w:t>with</w:t>
      </w:r>
      <w:r>
        <w:rPr>
          <w:spacing w:val="-3"/>
        </w:rPr>
        <w:t> </w:t>
      </w:r>
      <w:r>
        <w:rPr/>
        <w:t>mostly</w:t>
      </w:r>
      <w:r>
        <w:rPr>
          <w:spacing w:val="-3"/>
        </w:rPr>
        <w:t> </w:t>
      </w:r>
      <w:r>
        <w:rPr/>
        <w:t>younger</w:t>
      </w:r>
      <w:r>
        <w:rPr>
          <w:spacing w:val="-3"/>
        </w:rPr>
        <w:t> </w:t>
      </w:r>
      <w:r>
        <w:rPr/>
        <w:t>schizophrenia</w:t>
      </w:r>
      <w:r>
        <w:rPr>
          <w:spacing w:val="-4"/>
        </w:rPr>
        <w:t> </w:t>
      </w:r>
      <w:r>
        <w:rPr/>
        <w:t>patients</w:t>
      </w:r>
      <w:r>
        <w:rPr>
          <w:spacing w:val="-3"/>
        </w:rPr>
        <w:t> </w:t>
      </w:r>
      <w:r>
        <w:rPr/>
        <w:t>suggest that the newer “atypical” antipsychotics, such as clozapine, risperidone,</w:t>
      </w:r>
    </w:p>
    <w:p>
      <w:pPr>
        <w:pStyle w:val="BodyText"/>
        <w:spacing w:after="0"/>
        <w:sectPr>
          <w:pgSz w:w="12240" w:h="15840"/>
          <w:pgMar w:header="744" w:footer="0" w:top="1880" w:bottom="280" w:left="1080" w:right="0"/>
        </w:sectPr>
      </w:pPr>
    </w:p>
    <w:p>
      <w:pPr>
        <w:pStyle w:val="BodyText"/>
        <w:spacing w:before="297"/>
        <w:ind w:left="0"/>
      </w:pPr>
    </w:p>
    <w:p>
      <w:pPr>
        <w:pStyle w:val="BodyText"/>
        <w:ind w:right="1944"/>
      </w:pPr>
      <w:r>
        <w:rPr/>
        <w:t>olanzapine, and quetiapine, may be effective in treating those patients previously unresponsive to traditional neuroleptics. They also are</w:t>
      </w:r>
      <w:r>
        <w:rPr>
          <w:spacing w:val="40"/>
        </w:rPr>
        <w:t> </w:t>
      </w:r>
      <w:r>
        <w:rPr/>
        <w:t>associated with a lower risk of extrapyramidal symptoms and tardive dyskinesia (</w:t>
      </w:r>
      <w:r>
        <w:rPr>
          <w:i/>
        </w:rPr>
        <w:t>Jeste et al., in press</w:t>
      </w:r>
      <w:r>
        <w:rPr/>
        <w:t>). Moreover, the newer medications may be </w:t>
      </w:r>
      <w:bookmarkStart w:name="_bookmark3" w:id="4"/>
      <w:bookmarkEnd w:id="4"/>
      <w:r>
        <w:rPr/>
        <w:t>more</w:t>
      </w:r>
      <w:r>
        <w:rPr/>
        <w:t> effective in treating negative symptoms and may even yield partial improvement</w:t>
      </w:r>
      <w:r>
        <w:rPr>
          <w:spacing w:val="-5"/>
        </w:rPr>
        <w:t> </w:t>
      </w:r>
      <w:r>
        <w:rPr/>
        <w:t>in</w:t>
      </w:r>
      <w:r>
        <w:rPr>
          <w:spacing w:val="-5"/>
        </w:rPr>
        <w:t> </w:t>
      </w:r>
      <w:r>
        <w:rPr/>
        <w:t>certain</w:t>
      </w:r>
      <w:r>
        <w:rPr>
          <w:spacing w:val="-5"/>
        </w:rPr>
        <w:t> </w:t>
      </w:r>
      <w:r>
        <w:rPr/>
        <w:t>neurocognitive</w:t>
      </w:r>
      <w:r>
        <w:rPr>
          <w:spacing w:val="-6"/>
        </w:rPr>
        <w:t> </w:t>
      </w:r>
      <w:r>
        <w:rPr/>
        <w:t>deficits</w:t>
      </w:r>
      <w:r>
        <w:rPr>
          <w:spacing w:val="-5"/>
        </w:rPr>
        <w:t> </w:t>
      </w:r>
      <w:r>
        <w:rPr/>
        <w:t>associated</w:t>
      </w:r>
      <w:r>
        <w:rPr>
          <w:spacing w:val="-5"/>
        </w:rPr>
        <w:t> </w:t>
      </w:r>
      <w:r>
        <w:rPr/>
        <w:t>with</w:t>
      </w:r>
      <w:r>
        <w:rPr>
          <w:spacing w:val="-5"/>
        </w:rPr>
        <w:t> </w:t>
      </w:r>
      <w:r>
        <w:rPr/>
        <w:t>this</w:t>
      </w:r>
      <w:r>
        <w:rPr>
          <w:spacing w:val="-5"/>
        </w:rPr>
        <w:t> </w:t>
      </w:r>
      <w:r>
        <w:rPr/>
        <w:t>disorder (</w:t>
      </w:r>
      <w:r>
        <w:rPr>
          <w:i/>
        </w:rPr>
        <w:t>Green et al</w:t>
      </w:r>
      <w:r>
        <w:rPr/>
        <w:t>.). The foremost barriers to the widespread use of atypical antipsychotic medications in older adults are (1) the lack of large-scale studies to demonstrate the effectiveness and safety of these medications in older patients with multiple medical conditions, and (2) the higher cost of these medications relative to traditional neuroleptics (Thomas &amp; Lewis).</w:t>
      </w:r>
    </w:p>
    <w:p>
      <w:pPr>
        <w:pStyle w:val="BodyText"/>
        <w:spacing w:before="298"/>
        <w:ind w:right="1862"/>
      </w:pPr>
      <w:r>
        <w:rPr/>
        <w:t>Older adults with severe and persistent mental disorders (SPMD) are the most frequent users of long term care either in community or institutional settings. SPMD in older adults includes lifelong and late-onset schizophrenia, delusional disorder, bipolar disorder, and recurrent major depression. It also includes</w:t>
      </w:r>
      <w:r>
        <w:rPr>
          <w:spacing w:val="-4"/>
        </w:rPr>
        <w:t> </w:t>
      </w:r>
      <w:r>
        <w:rPr/>
        <w:t>Alzheimer’s disease and other dementias (and related behavioral symptoms, including psychosis), severe treatment-refractory</w:t>
      </w:r>
      <w:r>
        <w:rPr>
          <w:spacing w:val="-5"/>
        </w:rPr>
        <w:t> </w:t>
      </w:r>
      <w:r>
        <w:rPr/>
        <w:t>depression,</w:t>
      </w:r>
      <w:r>
        <w:rPr>
          <w:spacing w:val="-5"/>
        </w:rPr>
        <w:t> </w:t>
      </w:r>
      <w:r>
        <w:rPr/>
        <w:t>or</w:t>
      </w:r>
      <w:r>
        <w:rPr>
          <w:spacing w:val="-5"/>
        </w:rPr>
        <w:t> </w:t>
      </w:r>
      <w:r>
        <w:rPr/>
        <w:t>severe</w:t>
      </w:r>
      <w:r>
        <w:rPr>
          <w:spacing w:val="-6"/>
        </w:rPr>
        <w:t> </w:t>
      </w:r>
      <w:r>
        <w:rPr/>
        <w:t>behavioral</w:t>
      </w:r>
      <w:r>
        <w:rPr>
          <w:spacing w:val="-5"/>
        </w:rPr>
        <w:t> </w:t>
      </w:r>
      <w:r>
        <w:rPr/>
        <w:t>problems</w:t>
      </w:r>
      <w:r>
        <w:rPr>
          <w:spacing w:val="-5"/>
        </w:rPr>
        <w:t> </w:t>
      </w:r>
      <w:r>
        <w:rPr/>
        <w:t>requiring</w:t>
      </w:r>
      <w:r>
        <w:rPr>
          <w:spacing w:val="-5"/>
        </w:rPr>
        <w:t> </w:t>
      </w:r>
      <w:r>
        <w:rPr/>
        <w:t>intensive</w:t>
      </w:r>
      <w:r>
        <w:rPr>
          <w:spacing w:val="-6"/>
        </w:rPr>
        <w:t> </w:t>
      </w:r>
      <w:r>
        <w:rPr/>
        <w:t>and prolonged psychiatric care.</w:t>
      </w:r>
    </w:p>
    <w:p>
      <w:pPr>
        <w:pStyle w:val="BodyText"/>
        <w:spacing w:before="183"/>
        <w:ind w:left="0"/>
      </w:pPr>
    </w:p>
    <w:p>
      <w:pPr>
        <w:pStyle w:val="Heading2"/>
        <w:numPr>
          <w:ilvl w:val="0"/>
          <w:numId w:val="2"/>
        </w:numPr>
        <w:tabs>
          <w:tab w:pos="1195" w:val="left" w:leader="none"/>
        </w:tabs>
        <w:spacing w:line="240" w:lineRule="auto" w:before="0" w:after="0"/>
        <w:ind w:left="1195" w:right="0" w:hanging="475"/>
        <w:jc w:val="left"/>
        <w:rPr>
          <w:sz w:val="38"/>
        </w:rPr>
      </w:pPr>
      <w:r>
        <w:rPr/>
        <w:t>Geriatric</w:t>
      </w:r>
      <w:r>
        <w:rPr>
          <w:spacing w:val="-6"/>
        </w:rPr>
        <w:t> </w:t>
      </w:r>
      <w:r>
        <w:rPr/>
        <w:t>Clinical</w:t>
      </w:r>
      <w:r>
        <w:rPr>
          <w:spacing w:val="-6"/>
        </w:rPr>
        <w:t> </w:t>
      </w:r>
      <w:r>
        <w:rPr>
          <w:spacing w:val="-2"/>
        </w:rPr>
        <w:t>Considerations</w:t>
      </w:r>
    </w:p>
    <w:p>
      <w:pPr>
        <w:pStyle w:val="BodyText"/>
        <w:spacing w:before="103"/>
        <w:ind w:right="2073"/>
      </w:pPr>
      <w:r>
        <w:rPr>
          <w:i/>
        </w:rPr>
        <w:t>Butler, Lewis, and Sunderland </w:t>
      </w:r>
      <w:r>
        <w:rPr/>
        <w:t>noted that a “demographic revolution” is underway in the United States in which members of the so-called “baby boomer” generation entering the period after age 65 will eventually comprise</w:t>
      </w:r>
      <w:r>
        <w:rPr>
          <w:spacing w:val="-5"/>
        </w:rPr>
        <w:t> </w:t>
      </w:r>
      <w:r>
        <w:rPr/>
        <w:t>about</w:t>
      </w:r>
      <w:r>
        <w:rPr>
          <w:spacing w:val="-4"/>
        </w:rPr>
        <w:t> </w:t>
      </w:r>
      <w:r>
        <w:rPr/>
        <w:t>20</w:t>
      </w:r>
      <w:r>
        <w:rPr>
          <w:spacing w:val="-4"/>
        </w:rPr>
        <w:t> </w:t>
      </w:r>
      <w:r>
        <w:rPr/>
        <w:t>percent</w:t>
      </w:r>
      <w:r>
        <w:rPr>
          <w:spacing w:val="-4"/>
        </w:rPr>
        <w:t> </w:t>
      </w:r>
      <w:r>
        <w:rPr/>
        <w:t>of</w:t>
      </w:r>
      <w:r>
        <w:rPr>
          <w:spacing w:val="-4"/>
        </w:rPr>
        <w:t> </w:t>
      </w:r>
      <w:r>
        <w:rPr/>
        <w:t>the</w:t>
      </w:r>
      <w:r>
        <w:rPr>
          <w:spacing w:val="-5"/>
        </w:rPr>
        <w:t> </w:t>
      </w:r>
      <w:r>
        <w:rPr/>
        <w:t>national</w:t>
      </w:r>
      <w:r>
        <w:rPr>
          <w:spacing w:val="-4"/>
        </w:rPr>
        <w:t> </w:t>
      </w:r>
      <w:r>
        <w:rPr/>
        <w:t>population.</w:t>
      </w:r>
      <w:r>
        <w:rPr>
          <w:spacing w:val="40"/>
        </w:rPr>
        <w:t> </w:t>
      </w:r>
      <w:r>
        <w:rPr/>
        <w:t>Older</w:t>
      </w:r>
      <w:r>
        <w:rPr>
          <w:spacing w:val="-4"/>
        </w:rPr>
        <w:t> </w:t>
      </w:r>
      <w:r>
        <w:rPr/>
        <w:t>individuals, male and female, wealthy and poor, urban and rural, will consume a disproportionate level of care resources in the coming decades.</w:t>
      </w:r>
    </w:p>
    <w:p>
      <w:pPr>
        <w:pStyle w:val="BodyText"/>
        <w:spacing w:before="308"/>
        <w:ind w:right="1862"/>
      </w:pPr>
      <w:r>
        <w:rPr/>
        <w:t>This “demographic revolution” demands that counselors and therapists develop effective intervention strategies for assisting older clients in coping with</w:t>
      </w:r>
      <w:r>
        <w:rPr>
          <w:spacing w:val="-5"/>
        </w:rPr>
        <w:t> </w:t>
      </w:r>
      <w:r>
        <w:rPr/>
        <w:t>the</w:t>
      </w:r>
      <w:r>
        <w:rPr>
          <w:spacing w:val="-6"/>
        </w:rPr>
        <w:t> </w:t>
      </w:r>
      <w:r>
        <w:rPr/>
        <w:t>myriad</w:t>
      </w:r>
      <w:r>
        <w:rPr>
          <w:spacing w:val="-5"/>
        </w:rPr>
        <w:t> </w:t>
      </w:r>
      <w:r>
        <w:rPr/>
        <w:t>issues</w:t>
      </w:r>
      <w:r>
        <w:rPr>
          <w:spacing w:val="-5"/>
        </w:rPr>
        <w:t> </w:t>
      </w:r>
      <w:r>
        <w:rPr/>
        <w:t>that</w:t>
      </w:r>
      <w:r>
        <w:rPr>
          <w:spacing w:val="-5"/>
        </w:rPr>
        <w:t> </w:t>
      </w:r>
      <w:r>
        <w:rPr/>
        <w:t>confront</w:t>
      </w:r>
      <w:r>
        <w:rPr>
          <w:spacing w:val="-5"/>
        </w:rPr>
        <w:t> </w:t>
      </w:r>
      <w:r>
        <w:rPr/>
        <w:t>the</w:t>
      </w:r>
      <w:r>
        <w:rPr>
          <w:spacing w:val="-6"/>
        </w:rPr>
        <w:t> </w:t>
      </w:r>
      <w:r>
        <w:rPr/>
        <w:t>elderly.</w:t>
      </w:r>
      <w:r>
        <w:rPr>
          <w:spacing w:val="40"/>
        </w:rPr>
        <w:t> </w:t>
      </w:r>
      <w:r>
        <w:rPr/>
        <w:t>This</w:t>
      </w:r>
      <w:r>
        <w:rPr>
          <w:spacing w:val="-5"/>
        </w:rPr>
        <w:t> </w:t>
      </w:r>
      <w:r>
        <w:rPr/>
        <w:t>following</w:t>
      </w:r>
      <w:r>
        <w:rPr>
          <w:spacing w:val="-5"/>
        </w:rPr>
        <w:t> </w:t>
      </w:r>
      <w:r>
        <w:rPr/>
        <w:t>will</w:t>
      </w:r>
      <w:r>
        <w:rPr>
          <w:spacing w:val="-5"/>
        </w:rPr>
        <w:t> </w:t>
      </w:r>
      <w:r>
        <w:rPr/>
        <w:t>address some of the key issues related to this process, including ageism itself, counter transference and transference issues in counseling, psychiatric</w:t>
      </w:r>
    </w:p>
    <w:p>
      <w:pPr>
        <w:pStyle w:val="BodyText"/>
        <w:spacing w:after="0"/>
        <w:sectPr>
          <w:pgSz w:w="12240" w:h="15840"/>
          <w:pgMar w:header="744" w:footer="0" w:top="1880" w:bottom="280" w:left="1080" w:right="0"/>
        </w:sectPr>
      </w:pPr>
    </w:p>
    <w:p>
      <w:pPr>
        <w:pStyle w:val="BodyText"/>
        <w:spacing w:before="297"/>
        <w:ind w:left="0"/>
      </w:pPr>
    </w:p>
    <w:p>
      <w:pPr>
        <w:pStyle w:val="BodyText"/>
        <w:ind w:right="2073"/>
      </w:pPr>
      <w:r>
        <w:rPr/>
        <w:t>problems</w:t>
      </w:r>
      <w:r>
        <w:rPr>
          <w:spacing w:val="-6"/>
        </w:rPr>
        <w:t> </w:t>
      </w:r>
      <w:r>
        <w:rPr/>
        <w:t>including</w:t>
      </w:r>
      <w:r>
        <w:rPr>
          <w:spacing w:val="-6"/>
        </w:rPr>
        <w:t> </w:t>
      </w:r>
      <w:r>
        <w:rPr/>
        <w:t>dementia,</w:t>
      </w:r>
      <w:r>
        <w:rPr>
          <w:spacing w:val="-6"/>
        </w:rPr>
        <w:t> </w:t>
      </w:r>
      <w:r>
        <w:rPr/>
        <w:t>assessment</w:t>
      </w:r>
      <w:r>
        <w:rPr>
          <w:spacing w:val="-6"/>
        </w:rPr>
        <w:t> </w:t>
      </w:r>
      <w:r>
        <w:rPr/>
        <w:t>techniques,</w:t>
      </w:r>
      <w:r>
        <w:rPr>
          <w:spacing w:val="-6"/>
        </w:rPr>
        <w:t> </w:t>
      </w:r>
      <w:r>
        <w:rPr/>
        <w:t>and</w:t>
      </w:r>
      <w:r>
        <w:rPr>
          <w:spacing w:val="-6"/>
        </w:rPr>
        <w:t> </w:t>
      </w:r>
      <w:r>
        <w:rPr/>
        <w:t>“best</w:t>
      </w:r>
      <w:r>
        <w:rPr>
          <w:spacing w:val="-6"/>
        </w:rPr>
        <w:t> </w:t>
      </w:r>
      <w:r>
        <w:rPr/>
        <w:t>practice” </w:t>
      </w:r>
      <w:r>
        <w:rPr>
          <w:spacing w:val="-2"/>
        </w:rPr>
        <w:t>interventions.</w:t>
      </w:r>
    </w:p>
    <w:p>
      <w:pPr>
        <w:pStyle w:val="BodyText"/>
        <w:spacing w:before="316"/>
        <w:ind w:right="1815"/>
      </w:pPr>
      <w:r>
        <w:rPr/>
        <w:t>Ageism is a general term that encapsulates the prejudices and stereotypes that</w:t>
      </w:r>
      <w:r>
        <w:rPr>
          <w:spacing w:val="-5"/>
        </w:rPr>
        <w:t> </w:t>
      </w:r>
      <w:r>
        <w:rPr/>
        <w:t>are</w:t>
      </w:r>
      <w:r>
        <w:rPr>
          <w:spacing w:val="-6"/>
        </w:rPr>
        <w:t> </w:t>
      </w:r>
      <w:r>
        <w:rPr/>
        <w:t>applied</w:t>
      </w:r>
      <w:r>
        <w:rPr>
          <w:spacing w:val="-5"/>
        </w:rPr>
        <w:t> </w:t>
      </w:r>
      <w:r>
        <w:rPr/>
        <w:t>to</w:t>
      </w:r>
      <w:r>
        <w:rPr>
          <w:spacing w:val="-5"/>
        </w:rPr>
        <w:t> </w:t>
      </w:r>
      <w:r>
        <w:rPr/>
        <w:t>older</w:t>
      </w:r>
      <w:r>
        <w:rPr>
          <w:spacing w:val="-5"/>
        </w:rPr>
        <w:t> </w:t>
      </w:r>
      <w:r>
        <w:rPr/>
        <w:t>people</w:t>
      </w:r>
      <w:r>
        <w:rPr>
          <w:spacing w:val="-6"/>
        </w:rPr>
        <w:t> </w:t>
      </w:r>
      <w:r>
        <w:rPr/>
        <w:t>purely</w:t>
      </w:r>
      <w:r>
        <w:rPr>
          <w:spacing w:val="-5"/>
        </w:rPr>
        <w:t> </w:t>
      </w:r>
      <w:r>
        <w:rPr/>
        <w:t>on</w:t>
      </w:r>
      <w:r>
        <w:rPr>
          <w:spacing w:val="-5"/>
        </w:rPr>
        <w:t> </w:t>
      </w:r>
      <w:r>
        <w:rPr/>
        <w:t>the</w:t>
      </w:r>
      <w:r>
        <w:rPr>
          <w:spacing w:val="-6"/>
        </w:rPr>
        <w:t> </w:t>
      </w:r>
      <w:r>
        <w:rPr/>
        <w:t>basis</w:t>
      </w:r>
      <w:r>
        <w:rPr>
          <w:spacing w:val="-5"/>
        </w:rPr>
        <w:t> </w:t>
      </w:r>
      <w:r>
        <w:rPr/>
        <w:t>of</w:t>
      </w:r>
      <w:r>
        <w:rPr>
          <w:spacing w:val="-5"/>
        </w:rPr>
        <w:t> </w:t>
      </w:r>
      <w:r>
        <w:rPr/>
        <w:t>their</w:t>
      </w:r>
      <w:r>
        <w:rPr>
          <w:spacing w:val="-5"/>
        </w:rPr>
        <w:t> </w:t>
      </w:r>
      <w:r>
        <w:rPr/>
        <w:t>age</w:t>
      </w:r>
      <w:r>
        <w:rPr>
          <w:spacing w:val="-6"/>
        </w:rPr>
        <w:t> </w:t>
      </w:r>
      <w:r>
        <w:rPr/>
        <w:t>(</w:t>
      </w:r>
      <w:r>
        <w:rPr>
          <w:i/>
        </w:rPr>
        <w:t>Butler,</w:t>
      </w:r>
      <w:r>
        <w:rPr>
          <w:i/>
          <w:spacing w:val="-5"/>
        </w:rPr>
        <w:t> </w:t>
      </w:r>
      <w:r>
        <w:rPr>
          <w:i/>
        </w:rPr>
        <w:t>et</w:t>
      </w:r>
      <w:r>
        <w:rPr>
          <w:i/>
          <w:spacing w:val="-5"/>
        </w:rPr>
        <w:t> </w:t>
      </w:r>
      <w:r>
        <w:rPr>
          <w:i/>
        </w:rPr>
        <w:t>al</w:t>
      </w:r>
      <w:r>
        <w:rPr/>
        <w:t>). Ageism is a construct that functions to “pigeonhole” people in much the same manner as sexism and racism; in essence, ageism is a way of thinking about the elderly that marginalizes them, demeans them, and isolates them.</w:t>
      </w:r>
    </w:p>
    <w:p>
      <w:pPr>
        <w:pStyle w:val="BodyText"/>
        <w:spacing w:line="237" w:lineRule="auto"/>
        <w:ind w:right="1815"/>
      </w:pPr>
      <w:r>
        <w:rPr/>
        <w:t>Ageism</w:t>
      </w:r>
      <w:r>
        <w:rPr>
          <w:spacing w:val="-6"/>
        </w:rPr>
        <w:t> </w:t>
      </w:r>
      <w:r>
        <w:rPr/>
        <w:t>begins</w:t>
      </w:r>
      <w:r>
        <w:rPr>
          <w:spacing w:val="-6"/>
        </w:rPr>
        <w:t> </w:t>
      </w:r>
      <w:r>
        <w:rPr/>
        <w:t>in</w:t>
      </w:r>
      <w:r>
        <w:rPr>
          <w:spacing w:val="-6"/>
        </w:rPr>
        <w:t> </w:t>
      </w:r>
      <w:r>
        <w:rPr/>
        <w:t>childhood,</w:t>
      </w:r>
      <w:r>
        <w:rPr>
          <w:spacing w:val="-6"/>
        </w:rPr>
        <w:t> </w:t>
      </w:r>
      <w:r>
        <w:rPr/>
        <w:t>according</w:t>
      </w:r>
      <w:r>
        <w:rPr>
          <w:spacing w:val="-6"/>
        </w:rPr>
        <w:t> </w:t>
      </w:r>
      <w:r>
        <w:rPr/>
        <w:t>to</w:t>
      </w:r>
      <w:r>
        <w:rPr>
          <w:spacing w:val="-7"/>
        </w:rPr>
        <w:t> </w:t>
      </w:r>
      <w:r>
        <w:rPr>
          <w:i/>
        </w:rPr>
        <w:t>Butler,</w:t>
      </w:r>
      <w:r>
        <w:rPr>
          <w:i/>
          <w:spacing w:val="-6"/>
        </w:rPr>
        <w:t> </w:t>
      </w:r>
      <w:r>
        <w:rPr>
          <w:i/>
        </w:rPr>
        <w:t>et</w:t>
      </w:r>
      <w:r>
        <w:rPr>
          <w:i/>
          <w:spacing w:val="-6"/>
        </w:rPr>
        <w:t> </w:t>
      </w:r>
      <w:r>
        <w:rPr>
          <w:i/>
        </w:rPr>
        <w:t>al</w:t>
      </w:r>
      <w:r>
        <w:rPr/>
        <w:t>,</w:t>
      </w:r>
      <w:r>
        <w:rPr>
          <w:spacing w:val="-6"/>
        </w:rPr>
        <w:t> </w:t>
      </w:r>
      <w:r>
        <w:rPr/>
        <w:t>and</w:t>
      </w:r>
      <w:r>
        <w:rPr>
          <w:spacing w:val="-6"/>
        </w:rPr>
        <w:t> </w:t>
      </w:r>
      <w:r>
        <w:rPr/>
        <w:t>represents</w:t>
      </w:r>
      <w:r>
        <w:rPr>
          <w:spacing w:val="-6"/>
        </w:rPr>
        <w:t> </w:t>
      </w:r>
      <w:r>
        <w:rPr/>
        <w:t>in</w:t>
      </w:r>
      <w:r>
        <w:rPr>
          <w:spacing w:val="-6"/>
        </w:rPr>
        <w:t> </w:t>
      </w:r>
      <w:r>
        <w:rPr/>
        <w:t>part an attempt by younger people to shield themselves from the recognition that they, too, will eventually age and confront the inevitability of death and physical decline.</w:t>
      </w:r>
    </w:p>
    <w:p>
      <w:pPr>
        <w:pStyle w:val="BodyText"/>
        <w:spacing w:before="315"/>
        <w:ind w:right="1815"/>
      </w:pPr>
      <w:r>
        <w:rPr/>
        <w:t>The</w:t>
      </w:r>
      <w:r>
        <w:rPr>
          <w:spacing w:val="-1"/>
        </w:rPr>
        <w:t> </w:t>
      </w:r>
      <w:r>
        <w:rPr/>
        <w:t>effects of ageism are</w:t>
      </w:r>
      <w:r>
        <w:rPr>
          <w:spacing w:val="-1"/>
        </w:rPr>
        <w:t> </w:t>
      </w:r>
      <w:r>
        <w:rPr/>
        <w:t>numerous and potentially debilitating.</w:t>
      </w:r>
      <w:r>
        <w:rPr>
          <w:spacing w:val="-16"/>
        </w:rPr>
        <w:t> </w:t>
      </w:r>
      <w:r>
        <w:rPr/>
        <w:t>Ageism can constitute the societal sacrifice of older people for the sake of younger people.</w:t>
      </w:r>
      <w:r>
        <w:rPr>
          <w:spacing w:val="40"/>
        </w:rPr>
        <w:t> </w:t>
      </w:r>
      <w:r>
        <w:rPr/>
        <w:t>In</w:t>
      </w:r>
      <w:r>
        <w:rPr>
          <w:spacing w:val="-3"/>
        </w:rPr>
        <w:t> </w:t>
      </w:r>
      <w:r>
        <w:rPr/>
        <w:t>the</w:t>
      </w:r>
      <w:r>
        <w:rPr>
          <w:spacing w:val="-4"/>
        </w:rPr>
        <w:t> </w:t>
      </w:r>
      <w:r>
        <w:rPr/>
        <w:t>workplace</w:t>
      </w:r>
      <w:r>
        <w:rPr>
          <w:spacing w:val="-4"/>
        </w:rPr>
        <w:t> </w:t>
      </w:r>
      <w:r>
        <w:rPr/>
        <w:t>and</w:t>
      </w:r>
      <w:r>
        <w:rPr>
          <w:spacing w:val="-3"/>
        </w:rPr>
        <w:t> </w:t>
      </w:r>
      <w:r>
        <w:rPr/>
        <w:t>in</w:t>
      </w:r>
      <w:r>
        <w:rPr>
          <w:spacing w:val="-3"/>
        </w:rPr>
        <w:t> </w:t>
      </w:r>
      <w:r>
        <w:rPr/>
        <w:t>the</w:t>
      </w:r>
      <w:r>
        <w:rPr>
          <w:spacing w:val="-4"/>
        </w:rPr>
        <w:t> </w:t>
      </w:r>
      <w:r>
        <w:rPr/>
        <w:t>family</w:t>
      </w:r>
      <w:r>
        <w:rPr>
          <w:spacing w:val="-3"/>
        </w:rPr>
        <w:t> </w:t>
      </w:r>
      <w:r>
        <w:rPr/>
        <w:t>unit,</w:t>
      </w:r>
      <w:r>
        <w:rPr>
          <w:spacing w:val="-3"/>
        </w:rPr>
        <w:t> </w:t>
      </w:r>
      <w:r>
        <w:rPr/>
        <w:t>older</w:t>
      </w:r>
      <w:r>
        <w:rPr>
          <w:spacing w:val="-3"/>
        </w:rPr>
        <w:t> </w:t>
      </w:r>
      <w:r>
        <w:rPr/>
        <w:t>individuals</w:t>
      </w:r>
      <w:r>
        <w:rPr>
          <w:spacing w:val="-3"/>
        </w:rPr>
        <w:t> </w:t>
      </w:r>
      <w:r>
        <w:rPr/>
        <w:t>(i.e.,</w:t>
      </w:r>
      <w:r>
        <w:rPr>
          <w:spacing w:val="-3"/>
        </w:rPr>
        <w:t> </w:t>
      </w:r>
      <w:r>
        <w:rPr/>
        <w:t>those over age 65, which is an admittedly arbitrary cutoff for defining the “elderly”) are often dismissed as unable to make adequate contributions to the group.</w:t>
      </w:r>
      <w:r>
        <w:rPr>
          <w:spacing w:val="40"/>
        </w:rPr>
        <w:t> </w:t>
      </w:r>
      <w:r>
        <w:rPr/>
        <w:t>Ageism also encompasses the assumption, common even among counselors and other caregivers, that older individuals have lost much of the capacity for self-management and self-care that characterizes younger </w:t>
      </w:r>
      <w:r>
        <w:rPr>
          <w:spacing w:val="-2"/>
        </w:rPr>
        <w:t>individuals.</w:t>
      </w:r>
    </w:p>
    <w:p>
      <w:pPr>
        <w:pStyle w:val="BodyText"/>
        <w:spacing w:before="302"/>
        <w:ind w:right="1815"/>
      </w:pPr>
      <w:r>
        <w:rPr/>
        <w:t>Agism also incorrectly assumes that the process of aging is invariably associated with a decline in mental and physical competencies.</w:t>
      </w:r>
      <w:r>
        <w:rPr>
          <w:spacing w:val="40"/>
        </w:rPr>
        <w:t> </w:t>
      </w:r>
      <w:r>
        <w:rPr/>
        <w:t>It can and does</w:t>
      </w:r>
      <w:r>
        <w:rPr>
          <w:spacing w:val="-3"/>
        </w:rPr>
        <w:t> </w:t>
      </w:r>
      <w:r>
        <w:rPr/>
        <w:t>provide</w:t>
      </w:r>
      <w:r>
        <w:rPr>
          <w:spacing w:val="-4"/>
        </w:rPr>
        <w:t> </w:t>
      </w:r>
      <w:r>
        <w:rPr/>
        <w:t>a</w:t>
      </w:r>
      <w:r>
        <w:rPr>
          <w:spacing w:val="-4"/>
        </w:rPr>
        <w:t> </w:t>
      </w:r>
      <w:r>
        <w:rPr/>
        <w:t>rationalized</w:t>
      </w:r>
      <w:r>
        <w:rPr>
          <w:spacing w:val="-3"/>
        </w:rPr>
        <w:t> </w:t>
      </w:r>
      <w:r>
        <w:rPr/>
        <w:t>excuse</w:t>
      </w:r>
      <w:r>
        <w:rPr>
          <w:spacing w:val="-4"/>
        </w:rPr>
        <w:t> </w:t>
      </w:r>
      <w:r>
        <w:rPr/>
        <w:t>for</w:t>
      </w:r>
      <w:r>
        <w:rPr>
          <w:spacing w:val="-3"/>
        </w:rPr>
        <w:t> </w:t>
      </w:r>
      <w:r>
        <w:rPr/>
        <w:t>forcing</w:t>
      </w:r>
      <w:r>
        <w:rPr>
          <w:spacing w:val="-3"/>
        </w:rPr>
        <w:t> </w:t>
      </w:r>
      <w:r>
        <w:rPr/>
        <w:t>older</w:t>
      </w:r>
      <w:r>
        <w:rPr>
          <w:spacing w:val="-3"/>
        </w:rPr>
        <w:t> </w:t>
      </w:r>
      <w:r>
        <w:rPr/>
        <w:t>workers</w:t>
      </w:r>
      <w:r>
        <w:rPr>
          <w:spacing w:val="-3"/>
        </w:rPr>
        <w:t> </w:t>
      </w:r>
      <w:r>
        <w:rPr/>
        <w:t>to</w:t>
      </w:r>
      <w:r>
        <w:rPr>
          <w:spacing w:val="-3"/>
        </w:rPr>
        <w:t> </w:t>
      </w:r>
      <w:r>
        <w:rPr/>
        <w:t>retire.</w:t>
      </w:r>
      <w:r>
        <w:rPr>
          <w:spacing w:val="40"/>
        </w:rPr>
        <w:t> </w:t>
      </w:r>
      <w:r>
        <w:rPr/>
        <w:t>In</w:t>
      </w:r>
      <w:r>
        <w:rPr>
          <w:spacing w:val="-3"/>
        </w:rPr>
        <w:t> </w:t>
      </w:r>
      <w:r>
        <w:rPr/>
        <w:t>the United States, federal legislation has been enacted to prevent age discrimination in the workplace, but many older workers still find that they are devalued and passed over for promotions or other benefits simply because of negative assumptions regarding their age and its putative impact upon performance (</w:t>
      </w:r>
      <w:r>
        <w:rPr>
          <w:i/>
        </w:rPr>
        <w:t>Butler, et al</w:t>
      </w:r>
      <w:r>
        <w:rPr/>
        <w:t>).</w:t>
      </w:r>
    </w:p>
    <w:p>
      <w:pPr>
        <w:pStyle w:val="BodyText"/>
        <w:spacing w:before="305"/>
        <w:ind w:right="1815"/>
      </w:pPr>
      <w:r>
        <w:rPr/>
        <w:t>In</w:t>
      </w:r>
      <w:r>
        <w:rPr>
          <w:spacing w:val="-5"/>
        </w:rPr>
        <w:t> </w:t>
      </w:r>
      <w:r>
        <w:rPr/>
        <w:t>the</w:t>
      </w:r>
      <w:r>
        <w:rPr>
          <w:spacing w:val="-6"/>
        </w:rPr>
        <w:t> </w:t>
      </w:r>
      <w:r>
        <w:rPr/>
        <w:t>context</w:t>
      </w:r>
      <w:r>
        <w:rPr>
          <w:spacing w:val="-5"/>
        </w:rPr>
        <w:t> </w:t>
      </w:r>
      <w:r>
        <w:rPr/>
        <w:t>of</w:t>
      </w:r>
      <w:r>
        <w:rPr>
          <w:spacing w:val="-5"/>
        </w:rPr>
        <w:t> </w:t>
      </w:r>
      <w:r>
        <w:rPr/>
        <w:t>counseling</w:t>
      </w:r>
      <w:r>
        <w:rPr>
          <w:spacing w:val="-5"/>
        </w:rPr>
        <w:t> </w:t>
      </w:r>
      <w:r>
        <w:rPr/>
        <w:t>and</w:t>
      </w:r>
      <w:r>
        <w:rPr>
          <w:spacing w:val="-5"/>
        </w:rPr>
        <w:t> </w:t>
      </w:r>
      <w:r>
        <w:rPr/>
        <w:t>therapy,</w:t>
      </w:r>
      <w:r>
        <w:rPr>
          <w:spacing w:val="-5"/>
        </w:rPr>
        <w:t> </w:t>
      </w:r>
      <w:r>
        <w:rPr/>
        <w:t>ageism</w:t>
      </w:r>
      <w:r>
        <w:rPr>
          <w:spacing w:val="-5"/>
        </w:rPr>
        <w:t> </w:t>
      </w:r>
      <w:r>
        <w:rPr/>
        <w:t>can</w:t>
      </w:r>
      <w:r>
        <w:rPr>
          <w:spacing w:val="-5"/>
        </w:rPr>
        <w:t> </w:t>
      </w:r>
      <w:r>
        <w:rPr/>
        <w:t>negatively</w:t>
      </w:r>
      <w:r>
        <w:rPr>
          <w:spacing w:val="-5"/>
        </w:rPr>
        <w:t> </w:t>
      </w:r>
      <w:r>
        <w:rPr/>
        <w:t>impact</w:t>
      </w:r>
      <w:r>
        <w:rPr>
          <w:spacing w:val="-5"/>
        </w:rPr>
        <w:t> </w:t>
      </w:r>
      <w:r>
        <w:rPr/>
        <w:t>upon the capacity of professional caregivers to work effectively with clients.</w:t>
      </w:r>
    </w:p>
    <w:p>
      <w:pPr>
        <w:pStyle w:val="BodyText"/>
        <w:spacing w:line="237" w:lineRule="auto"/>
        <w:ind w:right="1815"/>
      </w:pPr>
      <w:r>
        <w:rPr/>
        <w:t>Attributions of individual traits, behaviors, needs, or other issues addressed in</w:t>
      </w:r>
      <w:r>
        <w:rPr>
          <w:spacing w:val="-3"/>
        </w:rPr>
        <w:t> </w:t>
      </w:r>
      <w:r>
        <w:rPr/>
        <w:t>the</w:t>
      </w:r>
      <w:r>
        <w:rPr>
          <w:spacing w:val="-4"/>
        </w:rPr>
        <w:t> </w:t>
      </w:r>
      <w:r>
        <w:rPr/>
        <w:t>context</w:t>
      </w:r>
      <w:r>
        <w:rPr>
          <w:spacing w:val="-3"/>
        </w:rPr>
        <w:t> </w:t>
      </w:r>
      <w:r>
        <w:rPr/>
        <w:t>of</w:t>
      </w:r>
      <w:r>
        <w:rPr>
          <w:spacing w:val="-3"/>
        </w:rPr>
        <w:t> </w:t>
      </w:r>
      <w:r>
        <w:rPr/>
        <w:t>counseling</w:t>
      </w:r>
      <w:r>
        <w:rPr>
          <w:spacing w:val="-3"/>
        </w:rPr>
        <w:t> </w:t>
      </w:r>
      <w:r>
        <w:rPr/>
        <w:t>can</w:t>
      </w:r>
      <w:r>
        <w:rPr>
          <w:spacing w:val="-3"/>
        </w:rPr>
        <w:t> </w:t>
      </w:r>
      <w:r>
        <w:rPr/>
        <w:t>distort</w:t>
      </w:r>
      <w:r>
        <w:rPr>
          <w:spacing w:val="-3"/>
        </w:rPr>
        <w:t> </w:t>
      </w:r>
      <w:r>
        <w:rPr/>
        <w:t>the</w:t>
      </w:r>
      <w:r>
        <w:rPr>
          <w:spacing w:val="-4"/>
        </w:rPr>
        <w:t> </w:t>
      </w:r>
      <w:r>
        <w:rPr/>
        <w:t>process</w:t>
      </w:r>
      <w:r>
        <w:rPr>
          <w:spacing w:val="-3"/>
        </w:rPr>
        <w:t> </w:t>
      </w:r>
      <w:r>
        <w:rPr/>
        <w:t>itself.</w:t>
      </w:r>
      <w:r>
        <w:rPr>
          <w:spacing w:val="40"/>
        </w:rPr>
        <w:t> </w:t>
      </w:r>
      <w:r>
        <w:rPr/>
        <w:t>For</w:t>
      </w:r>
      <w:r>
        <w:rPr>
          <w:spacing w:val="-3"/>
        </w:rPr>
        <w:t> </w:t>
      </w:r>
      <w:r>
        <w:rPr/>
        <w:t>mental</w:t>
      </w:r>
      <w:r>
        <w:rPr>
          <w:spacing w:val="-3"/>
        </w:rPr>
        <w:t> </w:t>
      </w:r>
      <w:r>
        <w:rPr/>
        <w:t>health</w:t>
      </w:r>
    </w:p>
    <w:p>
      <w:pPr>
        <w:pStyle w:val="BodyText"/>
        <w:spacing w:after="0" w:line="237" w:lineRule="auto"/>
        <w:sectPr>
          <w:pgSz w:w="12240" w:h="15840"/>
          <w:pgMar w:header="744" w:footer="0" w:top="1880" w:bottom="280" w:left="1080" w:right="0"/>
        </w:sectPr>
      </w:pPr>
    </w:p>
    <w:p>
      <w:pPr>
        <w:pStyle w:val="BodyText"/>
        <w:spacing w:before="297"/>
        <w:ind w:left="0"/>
      </w:pPr>
    </w:p>
    <w:p>
      <w:pPr>
        <w:pStyle w:val="BodyText"/>
        <w:ind w:right="1815"/>
      </w:pPr>
      <w:r>
        <w:rPr/>
        <w:t>caregivers,</w:t>
      </w:r>
      <w:r>
        <w:rPr>
          <w:spacing w:val="-6"/>
        </w:rPr>
        <w:t> </w:t>
      </w:r>
      <w:r>
        <w:rPr/>
        <w:t>serving</w:t>
      </w:r>
      <w:r>
        <w:rPr>
          <w:spacing w:val="-6"/>
        </w:rPr>
        <w:t> </w:t>
      </w:r>
      <w:r>
        <w:rPr/>
        <w:t>the</w:t>
      </w:r>
      <w:r>
        <w:rPr>
          <w:spacing w:val="-7"/>
        </w:rPr>
        <w:t> </w:t>
      </w:r>
      <w:r>
        <w:rPr/>
        <w:t>older</w:t>
      </w:r>
      <w:r>
        <w:rPr>
          <w:spacing w:val="-6"/>
        </w:rPr>
        <w:t> </w:t>
      </w:r>
      <w:r>
        <w:rPr/>
        <w:t>client</w:t>
      </w:r>
      <w:r>
        <w:rPr>
          <w:spacing w:val="-6"/>
        </w:rPr>
        <w:t> </w:t>
      </w:r>
      <w:r>
        <w:rPr/>
        <w:t>necessitates</w:t>
      </w:r>
      <w:r>
        <w:rPr>
          <w:spacing w:val="-6"/>
        </w:rPr>
        <w:t> </w:t>
      </w:r>
      <w:r>
        <w:rPr/>
        <w:t>coming</w:t>
      </w:r>
      <w:r>
        <w:rPr>
          <w:spacing w:val="-6"/>
        </w:rPr>
        <w:t> </w:t>
      </w:r>
      <w:r>
        <w:rPr/>
        <w:t>to</w:t>
      </w:r>
      <w:r>
        <w:rPr>
          <w:spacing w:val="-6"/>
        </w:rPr>
        <w:t> </w:t>
      </w:r>
      <w:r>
        <w:rPr/>
        <w:t>terms</w:t>
      </w:r>
      <w:r>
        <w:rPr>
          <w:spacing w:val="-6"/>
        </w:rPr>
        <w:t> </w:t>
      </w:r>
      <w:r>
        <w:rPr/>
        <w:t>with</w:t>
      </w:r>
      <w:r>
        <w:rPr>
          <w:spacing w:val="-6"/>
        </w:rPr>
        <w:t> </w:t>
      </w:r>
      <w:r>
        <w:rPr/>
        <w:t>one’s own fears and anxieties regarding the aging process (</w:t>
      </w:r>
      <w:r>
        <w:rPr>
          <w:i/>
        </w:rPr>
        <w:t>Butler, et al</w:t>
      </w:r>
      <w:r>
        <w:rPr/>
        <w:t>).</w:t>
      </w:r>
    </w:p>
    <w:p>
      <w:pPr>
        <w:pStyle w:val="Heading3"/>
        <w:spacing w:line="321" w:lineRule="exact" w:before="316"/>
      </w:pPr>
      <w:r>
        <w:rPr/>
        <w:t>Counter-transference</w:t>
      </w:r>
      <w:r>
        <w:rPr>
          <w:spacing w:val="-15"/>
        </w:rPr>
        <w:t> </w:t>
      </w:r>
      <w:r>
        <w:rPr/>
        <w:t>and</w:t>
      </w:r>
      <w:r>
        <w:rPr>
          <w:spacing w:val="-17"/>
        </w:rPr>
        <w:t> </w:t>
      </w:r>
      <w:r>
        <w:rPr>
          <w:spacing w:val="-2"/>
        </w:rPr>
        <w:t>Transference</w:t>
      </w:r>
    </w:p>
    <w:p>
      <w:pPr>
        <w:pStyle w:val="BodyText"/>
        <w:ind w:right="1815"/>
      </w:pPr>
      <w:r>
        <w:rPr/>
        <w:t>In providing services to the older client, a counselor must be aware of the issues</w:t>
      </w:r>
      <w:r>
        <w:rPr>
          <w:spacing w:val="-6"/>
        </w:rPr>
        <w:t> </w:t>
      </w:r>
      <w:r>
        <w:rPr/>
        <w:t>associated</w:t>
      </w:r>
      <w:r>
        <w:rPr>
          <w:spacing w:val="-6"/>
        </w:rPr>
        <w:t> </w:t>
      </w:r>
      <w:r>
        <w:rPr/>
        <w:t>with</w:t>
      </w:r>
      <w:r>
        <w:rPr>
          <w:spacing w:val="-6"/>
        </w:rPr>
        <w:t> </w:t>
      </w:r>
      <w:r>
        <w:rPr/>
        <w:t>both</w:t>
      </w:r>
      <w:r>
        <w:rPr>
          <w:spacing w:val="-6"/>
        </w:rPr>
        <w:t> </w:t>
      </w:r>
      <w:r>
        <w:rPr/>
        <w:t>transference</w:t>
      </w:r>
      <w:r>
        <w:rPr>
          <w:spacing w:val="-7"/>
        </w:rPr>
        <w:t> </w:t>
      </w:r>
      <w:r>
        <w:rPr/>
        <w:t>and</w:t>
      </w:r>
      <w:r>
        <w:rPr>
          <w:spacing w:val="-6"/>
        </w:rPr>
        <w:t> </w:t>
      </w:r>
      <w:r>
        <w:rPr/>
        <w:t>counter-transference.</w:t>
      </w:r>
      <w:r>
        <w:rPr>
          <w:spacing w:val="40"/>
        </w:rPr>
        <w:t> </w:t>
      </w:r>
      <w:r>
        <w:rPr/>
        <w:t>Counter-transference is described by </w:t>
      </w:r>
      <w:r>
        <w:rPr>
          <w:i/>
        </w:rPr>
        <w:t>Butler, et al </w:t>
      </w:r>
      <w:r>
        <w:rPr/>
        <w:t>as follows:</w:t>
      </w:r>
    </w:p>
    <w:p>
      <w:pPr>
        <w:pStyle w:val="BodyText"/>
        <w:spacing w:before="19"/>
        <w:ind w:left="0"/>
      </w:pPr>
    </w:p>
    <w:p>
      <w:pPr>
        <w:spacing w:before="0"/>
        <w:ind w:left="1440" w:right="0" w:firstLine="0"/>
        <w:jc w:val="left"/>
        <w:rPr>
          <w:i/>
          <w:sz w:val="24"/>
        </w:rPr>
      </w:pPr>
      <w:r>
        <w:rPr>
          <w:i/>
          <w:sz w:val="24"/>
        </w:rPr>
        <w:t>Counter-transference</w:t>
      </w:r>
      <w:r>
        <w:rPr>
          <w:i/>
          <w:spacing w:val="-7"/>
          <w:sz w:val="24"/>
        </w:rPr>
        <w:t> </w:t>
      </w:r>
      <w:r>
        <w:rPr>
          <w:i/>
          <w:sz w:val="24"/>
        </w:rPr>
        <w:t>in</w:t>
      </w:r>
      <w:r>
        <w:rPr>
          <w:i/>
          <w:spacing w:val="-4"/>
          <w:sz w:val="24"/>
        </w:rPr>
        <w:t> </w:t>
      </w:r>
      <w:r>
        <w:rPr>
          <w:i/>
          <w:sz w:val="24"/>
        </w:rPr>
        <w:t>the</w:t>
      </w:r>
      <w:r>
        <w:rPr>
          <w:i/>
          <w:spacing w:val="-5"/>
          <w:sz w:val="24"/>
        </w:rPr>
        <w:t> </w:t>
      </w:r>
      <w:r>
        <w:rPr>
          <w:i/>
          <w:sz w:val="24"/>
        </w:rPr>
        <w:t>classic</w:t>
      </w:r>
      <w:r>
        <w:rPr>
          <w:i/>
          <w:spacing w:val="-5"/>
          <w:sz w:val="24"/>
        </w:rPr>
        <w:t> </w:t>
      </w:r>
      <w:r>
        <w:rPr>
          <w:i/>
          <w:sz w:val="24"/>
        </w:rPr>
        <w:t>sense</w:t>
      </w:r>
      <w:r>
        <w:rPr>
          <w:i/>
          <w:spacing w:val="-5"/>
          <w:sz w:val="24"/>
        </w:rPr>
        <w:t> </w:t>
      </w:r>
      <w:r>
        <w:rPr>
          <w:i/>
          <w:sz w:val="24"/>
        </w:rPr>
        <w:t>occurs</w:t>
      </w:r>
      <w:r>
        <w:rPr>
          <w:i/>
          <w:spacing w:val="-4"/>
          <w:sz w:val="24"/>
        </w:rPr>
        <w:t> </w:t>
      </w:r>
      <w:r>
        <w:rPr>
          <w:i/>
          <w:sz w:val="24"/>
        </w:rPr>
        <w:t>when</w:t>
      </w:r>
      <w:r>
        <w:rPr>
          <w:i/>
          <w:spacing w:val="-4"/>
          <w:sz w:val="24"/>
        </w:rPr>
        <w:t> </w:t>
      </w:r>
      <w:r>
        <w:rPr>
          <w:i/>
          <w:spacing w:val="-2"/>
          <w:sz w:val="24"/>
        </w:rPr>
        <w:t>mental</w:t>
      </w:r>
    </w:p>
    <w:p>
      <w:pPr>
        <w:spacing w:line="261" w:lineRule="auto" w:before="24"/>
        <w:ind w:left="1440" w:right="2073" w:firstLine="0"/>
        <w:jc w:val="left"/>
        <w:rPr>
          <w:i/>
          <w:sz w:val="24"/>
        </w:rPr>
      </w:pPr>
      <w:r>
        <w:rPr>
          <w:i/>
          <w:sz w:val="24"/>
        </w:rPr>
        <w:t>Health personnel find themselves perceiving and reacting to older persons in</w:t>
      </w:r>
      <w:r>
        <w:rPr>
          <w:i/>
          <w:sz w:val="24"/>
        </w:rPr>
        <w:t> ways that are inappropriate and reminiscent of previous patterns of relating to parents,</w:t>
      </w:r>
      <w:r>
        <w:rPr>
          <w:i/>
          <w:spacing w:val="-7"/>
          <w:sz w:val="24"/>
        </w:rPr>
        <w:t> </w:t>
      </w:r>
      <w:r>
        <w:rPr>
          <w:i/>
          <w:sz w:val="24"/>
        </w:rPr>
        <w:t>siblings,</w:t>
      </w:r>
      <w:r>
        <w:rPr>
          <w:i/>
          <w:spacing w:val="-7"/>
          <w:sz w:val="24"/>
        </w:rPr>
        <w:t> </w:t>
      </w:r>
      <w:r>
        <w:rPr>
          <w:i/>
          <w:sz w:val="24"/>
        </w:rPr>
        <w:t>and</w:t>
      </w:r>
      <w:r>
        <w:rPr>
          <w:i/>
          <w:spacing w:val="-7"/>
          <w:sz w:val="24"/>
        </w:rPr>
        <w:t> </w:t>
      </w:r>
      <w:r>
        <w:rPr>
          <w:i/>
          <w:sz w:val="24"/>
        </w:rPr>
        <w:t>other</w:t>
      </w:r>
      <w:r>
        <w:rPr>
          <w:i/>
          <w:spacing w:val="-7"/>
          <w:sz w:val="24"/>
        </w:rPr>
        <w:t> </w:t>
      </w:r>
      <w:r>
        <w:rPr>
          <w:i/>
          <w:sz w:val="24"/>
        </w:rPr>
        <w:t>key</w:t>
      </w:r>
      <w:r>
        <w:rPr>
          <w:i/>
          <w:spacing w:val="-8"/>
          <w:sz w:val="24"/>
        </w:rPr>
        <w:t> </w:t>
      </w:r>
      <w:r>
        <w:rPr>
          <w:i/>
          <w:sz w:val="24"/>
        </w:rPr>
        <w:t>childhood</w:t>
      </w:r>
      <w:r>
        <w:rPr>
          <w:i/>
          <w:spacing w:val="-7"/>
          <w:sz w:val="24"/>
        </w:rPr>
        <w:t> </w:t>
      </w:r>
      <w:r>
        <w:rPr>
          <w:i/>
          <w:sz w:val="24"/>
        </w:rPr>
        <w:t>figures.</w:t>
      </w:r>
      <w:r>
        <w:rPr>
          <w:i/>
          <w:spacing w:val="-7"/>
          <w:sz w:val="24"/>
        </w:rPr>
        <w:t> </w:t>
      </w:r>
      <w:r>
        <w:rPr>
          <w:i/>
          <w:sz w:val="24"/>
        </w:rPr>
        <w:t>Love</w:t>
      </w:r>
      <w:r>
        <w:rPr>
          <w:i/>
          <w:spacing w:val="-8"/>
          <w:sz w:val="24"/>
        </w:rPr>
        <w:t> </w:t>
      </w:r>
      <w:r>
        <w:rPr>
          <w:i/>
          <w:sz w:val="24"/>
        </w:rPr>
        <w:t>and</w:t>
      </w:r>
      <w:r>
        <w:rPr>
          <w:i/>
          <w:spacing w:val="-7"/>
          <w:sz w:val="24"/>
        </w:rPr>
        <w:t> </w:t>
      </w:r>
      <w:r>
        <w:rPr>
          <w:i/>
          <w:sz w:val="24"/>
        </w:rPr>
        <w:t>protectiveness</w:t>
      </w:r>
      <w:r>
        <w:rPr>
          <w:i/>
          <w:spacing w:val="-7"/>
          <w:sz w:val="24"/>
        </w:rPr>
        <w:t> </w:t>
      </w:r>
      <w:r>
        <w:rPr>
          <w:i/>
          <w:sz w:val="24"/>
        </w:rPr>
        <w:t>may vie with hate and revenge. Ageism takes this a step further.</w:t>
      </w:r>
      <w:r>
        <w:rPr>
          <w:i/>
          <w:spacing w:val="40"/>
          <w:sz w:val="24"/>
        </w:rPr>
        <w:t> </w:t>
      </w:r>
      <w:r>
        <w:rPr>
          <w:i/>
          <w:sz w:val="24"/>
        </w:rPr>
        <w:t>Mental health personnel not only have to deal with leftover feelings from their perceptions of older persons, but they must also be aware of negative</w:t>
      </w:r>
    </w:p>
    <w:p>
      <w:pPr>
        <w:spacing w:line="271" w:lineRule="exact" w:before="0"/>
        <w:ind w:left="1440" w:right="0" w:firstLine="0"/>
        <w:jc w:val="left"/>
        <w:rPr>
          <w:i/>
          <w:sz w:val="24"/>
        </w:rPr>
      </w:pPr>
      <w:r>
        <w:rPr>
          <w:i/>
          <w:sz w:val="24"/>
        </w:rPr>
        <w:t>cultural</w:t>
      </w:r>
      <w:r>
        <w:rPr>
          <w:i/>
          <w:spacing w:val="-4"/>
          <w:sz w:val="24"/>
        </w:rPr>
        <w:t> </w:t>
      </w:r>
      <w:r>
        <w:rPr>
          <w:i/>
          <w:sz w:val="24"/>
        </w:rPr>
        <w:t>attitudes</w:t>
      </w:r>
      <w:r>
        <w:rPr>
          <w:i/>
          <w:spacing w:val="-4"/>
          <w:sz w:val="24"/>
        </w:rPr>
        <w:t> </w:t>
      </w:r>
      <w:r>
        <w:rPr>
          <w:i/>
          <w:sz w:val="24"/>
        </w:rPr>
        <w:t>toward</w:t>
      </w:r>
      <w:r>
        <w:rPr>
          <w:i/>
          <w:spacing w:val="-4"/>
          <w:sz w:val="24"/>
        </w:rPr>
        <w:t> </w:t>
      </w:r>
      <w:r>
        <w:rPr>
          <w:i/>
          <w:sz w:val="24"/>
        </w:rPr>
        <w:t>older</w:t>
      </w:r>
      <w:r>
        <w:rPr>
          <w:i/>
          <w:spacing w:val="-4"/>
          <w:sz w:val="24"/>
        </w:rPr>
        <w:t> </w:t>
      </w:r>
      <w:r>
        <w:rPr>
          <w:i/>
          <w:spacing w:val="-2"/>
          <w:sz w:val="24"/>
        </w:rPr>
        <w:t>persons.</w:t>
      </w:r>
    </w:p>
    <w:p>
      <w:pPr>
        <w:pStyle w:val="BodyText"/>
        <w:spacing w:before="40"/>
        <w:ind w:left="0"/>
        <w:rPr>
          <w:i/>
          <w:sz w:val="24"/>
        </w:rPr>
      </w:pPr>
    </w:p>
    <w:p>
      <w:pPr>
        <w:pStyle w:val="BodyText"/>
        <w:ind w:right="1815"/>
      </w:pPr>
      <w:r>
        <w:rPr/>
        <w:t>Central to the therapeutic relationship, regardless of the age, gender, or ethnicity of the client and therapist, are the processes of both transference and counter-transference.</w:t>
      </w:r>
      <w:r>
        <w:rPr>
          <w:spacing w:val="40"/>
        </w:rPr>
        <w:t> </w:t>
      </w:r>
      <w:r>
        <w:rPr/>
        <w:t>In transference, as the class lectures and discussions demonstrated, clients often come to regard their counselor or therapist</w:t>
      </w:r>
      <w:r>
        <w:rPr>
          <w:spacing w:val="-3"/>
        </w:rPr>
        <w:t> </w:t>
      </w:r>
      <w:r>
        <w:rPr/>
        <w:t>as</w:t>
      </w:r>
      <w:r>
        <w:rPr>
          <w:spacing w:val="-3"/>
        </w:rPr>
        <w:t> </w:t>
      </w:r>
      <w:r>
        <w:rPr/>
        <w:t>an</w:t>
      </w:r>
      <w:r>
        <w:rPr>
          <w:spacing w:val="-3"/>
        </w:rPr>
        <w:t> </w:t>
      </w:r>
      <w:r>
        <w:rPr/>
        <w:t>authority</w:t>
      </w:r>
      <w:r>
        <w:rPr>
          <w:spacing w:val="-3"/>
        </w:rPr>
        <w:t> </w:t>
      </w:r>
      <w:r>
        <w:rPr/>
        <w:t>figure</w:t>
      </w:r>
      <w:r>
        <w:rPr>
          <w:spacing w:val="-4"/>
        </w:rPr>
        <w:t> </w:t>
      </w:r>
      <w:r>
        <w:rPr/>
        <w:t>or</w:t>
      </w:r>
      <w:r>
        <w:rPr>
          <w:spacing w:val="-3"/>
        </w:rPr>
        <w:t> </w:t>
      </w:r>
      <w:r>
        <w:rPr/>
        <w:t>another</w:t>
      </w:r>
      <w:r>
        <w:rPr>
          <w:spacing w:val="-3"/>
        </w:rPr>
        <w:t> </w:t>
      </w:r>
      <w:r>
        <w:rPr/>
        <w:t>or</w:t>
      </w:r>
      <w:r>
        <w:rPr>
          <w:spacing w:val="-3"/>
        </w:rPr>
        <w:t> </w:t>
      </w:r>
      <w:r>
        <w:rPr/>
        <w:t>loved</w:t>
      </w:r>
      <w:r>
        <w:rPr>
          <w:spacing w:val="-3"/>
        </w:rPr>
        <w:t> </w:t>
      </w:r>
      <w:r>
        <w:rPr/>
        <w:t>or</w:t>
      </w:r>
      <w:r>
        <w:rPr>
          <w:spacing w:val="-3"/>
        </w:rPr>
        <w:t> </w:t>
      </w:r>
      <w:r>
        <w:rPr/>
        <w:t>hated</w:t>
      </w:r>
      <w:r>
        <w:rPr>
          <w:spacing w:val="-3"/>
        </w:rPr>
        <w:t> </w:t>
      </w:r>
      <w:r>
        <w:rPr/>
        <w:t>figure</w:t>
      </w:r>
      <w:r>
        <w:rPr>
          <w:spacing w:val="-4"/>
        </w:rPr>
        <w:t> </w:t>
      </w:r>
      <w:r>
        <w:rPr/>
        <w:t>from</w:t>
      </w:r>
      <w:r>
        <w:rPr>
          <w:spacing w:val="-3"/>
        </w:rPr>
        <w:t> </w:t>
      </w:r>
      <w:r>
        <w:rPr/>
        <w:t>the past. Often, clients will transfer their previous attitudes toward significant others in their lives to the therapist.</w:t>
      </w:r>
    </w:p>
    <w:p>
      <w:pPr>
        <w:pStyle w:val="BodyText"/>
        <w:spacing w:before="306"/>
        <w:ind w:right="1862"/>
      </w:pPr>
      <w:r>
        <w:rPr/>
        <w:t>The older client may display an overwhelming desire to please the analyst, or may also display resentment and hatred even though the analyst has done nothing to provoke such emotions.</w:t>
      </w:r>
      <w:r>
        <w:rPr>
          <w:spacing w:val="40"/>
        </w:rPr>
        <w:t> </w:t>
      </w:r>
      <w:r>
        <w:rPr/>
        <w:t>Transference allows the therapist to identify</w:t>
      </w:r>
      <w:r>
        <w:rPr>
          <w:spacing w:val="-4"/>
        </w:rPr>
        <w:t> </w:t>
      </w:r>
      <w:r>
        <w:rPr/>
        <w:t>a</w:t>
      </w:r>
      <w:r>
        <w:rPr>
          <w:spacing w:val="-5"/>
        </w:rPr>
        <w:t> </w:t>
      </w:r>
      <w:r>
        <w:rPr/>
        <w:t>pattern</w:t>
      </w:r>
      <w:r>
        <w:rPr>
          <w:spacing w:val="-4"/>
        </w:rPr>
        <w:t> </w:t>
      </w:r>
      <w:r>
        <w:rPr/>
        <w:t>of</w:t>
      </w:r>
      <w:r>
        <w:rPr>
          <w:spacing w:val="-4"/>
        </w:rPr>
        <w:t> </w:t>
      </w:r>
      <w:r>
        <w:rPr/>
        <w:t>the</w:t>
      </w:r>
      <w:r>
        <w:rPr>
          <w:spacing w:val="-5"/>
        </w:rPr>
        <w:t> </w:t>
      </w:r>
      <w:r>
        <w:rPr/>
        <w:t>unconscious</w:t>
      </w:r>
      <w:r>
        <w:rPr>
          <w:spacing w:val="-4"/>
        </w:rPr>
        <w:t> </w:t>
      </w:r>
      <w:r>
        <w:rPr/>
        <w:t>problems</w:t>
      </w:r>
      <w:r>
        <w:rPr>
          <w:spacing w:val="-4"/>
        </w:rPr>
        <w:t> </w:t>
      </w:r>
      <w:r>
        <w:rPr/>
        <w:t>that</w:t>
      </w:r>
      <w:r>
        <w:rPr>
          <w:spacing w:val="-4"/>
        </w:rPr>
        <w:t> </w:t>
      </w:r>
      <w:r>
        <w:rPr/>
        <w:t>the</w:t>
      </w:r>
      <w:r>
        <w:rPr>
          <w:spacing w:val="-5"/>
        </w:rPr>
        <w:t> </w:t>
      </w:r>
      <w:r>
        <w:rPr/>
        <w:t>client</w:t>
      </w:r>
      <w:r>
        <w:rPr>
          <w:spacing w:val="-4"/>
        </w:rPr>
        <w:t> </w:t>
      </w:r>
      <w:r>
        <w:rPr/>
        <w:t>is</w:t>
      </w:r>
      <w:r>
        <w:rPr>
          <w:spacing w:val="-4"/>
        </w:rPr>
        <w:t> </w:t>
      </w:r>
      <w:r>
        <w:rPr/>
        <w:t>experiencing and can therefore be valuable in facilitating the therapeutic process.</w:t>
      </w:r>
    </w:p>
    <w:p>
      <w:pPr>
        <w:pStyle w:val="BodyText"/>
        <w:spacing w:before="310"/>
        <w:ind w:right="1815"/>
      </w:pPr>
      <w:r>
        <w:rPr/>
        <w:t>Counter-transference may be more difficult in the context of dealing with older clients.</w:t>
      </w:r>
      <w:r>
        <w:rPr>
          <w:spacing w:val="40"/>
        </w:rPr>
        <w:t> </w:t>
      </w:r>
      <w:r>
        <w:rPr>
          <w:i/>
        </w:rPr>
        <w:t>Butler, et al </w:t>
      </w:r>
      <w:r>
        <w:rPr/>
        <w:t>pointed out that some aged clients may stimulate therapists’</w:t>
      </w:r>
      <w:r>
        <w:rPr>
          <w:spacing w:val="-21"/>
        </w:rPr>
        <w:t> </w:t>
      </w:r>
      <w:r>
        <w:rPr/>
        <w:t>fears</w:t>
      </w:r>
      <w:r>
        <w:rPr>
          <w:spacing w:val="-8"/>
        </w:rPr>
        <w:t> </w:t>
      </w:r>
      <w:r>
        <w:rPr/>
        <w:t>about</w:t>
      </w:r>
      <w:r>
        <w:rPr>
          <w:spacing w:val="-5"/>
        </w:rPr>
        <w:t> </w:t>
      </w:r>
      <w:r>
        <w:rPr/>
        <w:t>his</w:t>
      </w:r>
      <w:r>
        <w:rPr>
          <w:spacing w:val="-5"/>
        </w:rPr>
        <w:t> </w:t>
      </w:r>
      <w:r>
        <w:rPr/>
        <w:t>or</w:t>
      </w:r>
      <w:r>
        <w:rPr>
          <w:spacing w:val="-5"/>
        </w:rPr>
        <w:t> </w:t>
      </w:r>
      <w:r>
        <w:rPr/>
        <w:t>her</w:t>
      </w:r>
      <w:r>
        <w:rPr>
          <w:spacing w:val="-5"/>
        </w:rPr>
        <w:t> </w:t>
      </w:r>
      <w:r>
        <w:rPr/>
        <w:t>own</w:t>
      </w:r>
      <w:r>
        <w:rPr>
          <w:spacing w:val="-5"/>
        </w:rPr>
        <w:t> </w:t>
      </w:r>
      <w:r>
        <w:rPr/>
        <w:t>old</w:t>
      </w:r>
      <w:r>
        <w:rPr>
          <w:spacing w:val="-5"/>
        </w:rPr>
        <w:t> </w:t>
      </w:r>
      <w:r>
        <w:rPr/>
        <w:t>age,</w:t>
      </w:r>
      <w:r>
        <w:rPr>
          <w:spacing w:val="-5"/>
        </w:rPr>
        <w:t> </w:t>
      </w:r>
      <w:r>
        <w:rPr/>
        <w:t>arouse</w:t>
      </w:r>
      <w:r>
        <w:rPr>
          <w:spacing w:val="-6"/>
        </w:rPr>
        <w:t> </w:t>
      </w:r>
      <w:r>
        <w:rPr/>
        <w:t>the</w:t>
      </w:r>
      <w:r>
        <w:rPr>
          <w:spacing w:val="-6"/>
        </w:rPr>
        <w:t> </w:t>
      </w:r>
      <w:r>
        <w:rPr/>
        <w:t>therapist’s</w:t>
      </w:r>
      <w:r>
        <w:rPr>
          <w:spacing w:val="-5"/>
        </w:rPr>
        <w:t> </w:t>
      </w:r>
      <w:r>
        <w:rPr/>
        <w:t>conflicts about relationships with parental figures, or suggest to the therapist that intervention is wasted effort because the older client may be nearing death.</w:t>
      </w:r>
    </w:p>
    <w:p>
      <w:pPr>
        <w:pStyle w:val="BodyText"/>
        <w:spacing w:after="0"/>
        <w:sectPr>
          <w:pgSz w:w="12240" w:h="15840"/>
          <w:pgMar w:header="744" w:footer="0" w:top="1880" w:bottom="280" w:left="1080" w:right="0"/>
        </w:sectPr>
      </w:pPr>
    </w:p>
    <w:p>
      <w:pPr>
        <w:pStyle w:val="BodyText"/>
        <w:spacing w:before="297"/>
        <w:ind w:left="0"/>
      </w:pPr>
    </w:p>
    <w:p>
      <w:pPr>
        <w:pStyle w:val="BodyText"/>
        <w:ind w:right="2073"/>
      </w:pPr>
      <w:r>
        <w:rPr/>
        <w:t>When</w:t>
      </w:r>
      <w:r>
        <w:rPr>
          <w:spacing w:val="-5"/>
        </w:rPr>
        <w:t> </w:t>
      </w:r>
      <w:r>
        <w:rPr/>
        <w:t>therapists</w:t>
      </w:r>
      <w:r>
        <w:rPr>
          <w:spacing w:val="-5"/>
        </w:rPr>
        <w:t> </w:t>
      </w:r>
      <w:r>
        <w:rPr/>
        <w:t>working</w:t>
      </w:r>
      <w:r>
        <w:rPr>
          <w:spacing w:val="-5"/>
        </w:rPr>
        <w:t> </w:t>
      </w:r>
      <w:r>
        <w:rPr/>
        <w:t>with</w:t>
      </w:r>
      <w:r>
        <w:rPr>
          <w:spacing w:val="-5"/>
        </w:rPr>
        <w:t> </w:t>
      </w:r>
      <w:r>
        <w:rPr/>
        <w:t>elderly</w:t>
      </w:r>
      <w:r>
        <w:rPr>
          <w:spacing w:val="-5"/>
        </w:rPr>
        <w:t> </w:t>
      </w:r>
      <w:r>
        <w:rPr/>
        <w:t>clients</w:t>
      </w:r>
      <w:r>
        <w:rPr>
          <w:spacing w:val="-5"/>
        </w:rPr>
        <w:t> </w:t>
      </w:r>
      <w:r>
        <w:rPr/>
        <w:t>allow</w:t>
      </w:r>
      <w:r>
        <w:rPr>
          <w:spacing w:val="-5"/>
        </w:rPr>
        <w:t> </w:t>
      </w:r>
      <w:r>
        <w:rPr/>
        <w:t>negative</w:t>
      </w:r>
      <w:r>
        <w:rPr>
          <w:spacing w:val="-5"/>
        </w:rPr>
        <w:t> </w:t>
      </w:r>
      <w:r>
        <w:rPr/>
        <w:t>attitudes</w:t>
      </w:r>
      <w:r>
        <w:rPr>
          <w:spacing w:val="-5"/>
        </w:rPr>
        <w:t> </w:t>
      </w:r>
      <w:r>
        <w:rPr/>
        <w:t>to intervene, therapy cannot be successful.</w:t>
      </w:r>
    </w:p>
    <w:p>
      <w:pPr>
        <w:pStyle w:val="BodyText"/>
        <w:spacing w:before="316"/>
        <w:ind w:right="1815"/>
      </w:pPr>
      <w:r>
        <w:rPr/>
        <w:t>In</w:t>
      </w:r>
      <w:r>
        <w:rPr>
          <w:spacing w:val="-5"/>
        </w:rPr>
        <w:t> </w:t>
      </w:r>
      <w:r>
        <w:rPr/>
        <w:t>other</w:t>
      </w:r>
      <w:r>
        <w:rPr>
          <w:spacing w:val="-5"/>
        </w:rPr>
        <w:t> </w:t>
      </w:r>
      <w:r>
        <w:rPr/>
        <w:t>words,</w:t>
      </w:r>
      <w:r>
        <w:rPr>
          <w:spacing w:val="-5"/>
        </w:rPr>
        <w:t> </w:t>
      </w:r>
      <w:r>
        <w:rPr/>
        <w:t>therapists</w:t>
      </w:r>
      <w:r>
        <w:rPr>
          <w:spacing w:val="-5"/>
        </w:rPr>
        <w:t> </w:t>
      </w:r>
      <w:r>
        <w:rPr/>
        <w:t>must</w:t>
      </w:r>
      <w:r>
        <w:rPr>
          <w:spacing w:val="-5"/>
        </w:rPr>
        <w:t> </w:t>
      </w:r>
      <w:r>
        <w:rPr/>
        <w:t>avoid</w:t>
      </w:r>
      <w:r>
        <w:rPr>
          <w:spacing w:val="-5"/>
        </w:rPr>
        <w:t> </w:t>
      </w:r>
      <w:r>
        <w:rPr/>
        <w:t>negative</w:t>
      </w:r>
      <w:r>
        <w:rPr>
          <w:spacing w:val="-6"/>
        </w:rPr>
        <w:t> </w:t>
      </w:r>
      <w:r>
        <w:rPr/>
        <w:t>counter-transference</w:t>
      </w:r>
      <w:r>
        <w:rPr>
          <w:spacing w:val="-6"/>
        </w:rPr>
        <w:t> </w:t>
      </w:r>
      <w:r>
        <w:rPr/>
        <w:t>based</w:t>
      </w:r>
      <w:r>
        <w:rPr>
          <w:spacing w:val="-5"/>
        </w:rPr>
        <w:t> </w:t>
      </w:r>
      <w:r>
        <w:rPr/>
        <w:t>on ageism as well as an unconscious over identification with older people.</w:t>
      </w:r>
    </w:p>
    <w:p>
      <w:pPr>
        <w:pStyle w:val="BodyText"/>
        <w:spacing w:line="237" w:lineRule="auto"/>
        <w:ind w:right="2073"/>
      </w:pPr>
      <w:r>
        <w:rPr/>
        <w:t>Certainly, the therapist working with older patients must recognize that simply being elderly does not mean that an individual’s capacity for enjoying</w:t>
      </w:r>
      <w:r>
        <w:rPr>
          <w:spacing w:val="-6"/>
        </w:rPr>
        <w:t> </w:t>
      </w:r>
      <w:r>
        <w:rPr/>
        <w:t>life,</w:t>
      </w:r>
      <w:r>
        <w:rPr>
          <w:spacing w:val="-6"/>
        </w:rPr>
        <w:t> </w:t>
      </w:r>
      <w:r>
        <w:rPr/>
        <w:t>making</w:t>
      </w:r>
      <w:r>
        <w:rPr>
          <w:spacing w:val="-6"/>
        </w:rPr>
        <w:t> </w:t>
      </w:r>
      <w:r>
        <w:rPr/>
        <w:t>a</w:t>
      </w:r>
      <w:r>
        <w:rPr>
          <w:spacing w:val="-7"/>
        </w:rPr>
        <w:t> </w:t>
      </w:r>
      <w:r>
        <w:rPr/>
        <w:t>meaningful</w:t>
      </w:r>
      <w:r>
        <w:rPr>
          <w:spacing w:val="-6"/>
        </w:rPr>
        <w:t> </w:t>
      </w:r>
      <w:r>
        <w:rPr/>
        <w:t>contribution</w:t>
      </w:r>
      <w:r>
        <w:rPr>
          <w:spacing w:val="-6"/>
        </w:rPr>
        <w:t> </w:t>
      </w:r>
      <w:r>
        <w:rPr/>
        <w:t>to</w:t>
      </w:r>
      <w:r>
        <w:rPr>
          <w:spacing w:val="-6"/>
        </w:rPr>
        <w:t> </w:t>
      </w:r>
      <w:r>
        <w:rPr/>
        <w:t>family</w:t>
      </w:r>
      <w:r>
        <w:rPr>
          <w:spacing w:val="-6"/>
        </w:rPr>
        <w:t> </w:t>
      </w:r>
      <w:r>
        <w:rPr/>
        <w:t>and</w:t>
      </w:r>
      <w:r>
        <w:rPr>
          <w:spacing w:val="-6"/>
        </w:rPr>
        <w:t> </w:t>
      </w:r>
      <w:r>
        <w:rPr/>
        <w:t>society,</w:t>
      </w:r>
      <w:r>
        <w:rPr>
          <w:spacing w:val="-6"/>
        </w:rPr>
        <w:t> </w:t>
      </w:r>
      <w:r>
        <w:rPr/>
        <w:t>or participating competently in problem resolution cannot occur.</w:t>
      </w:r>
    </w:p>
    <w:p>
      <w:pPr>
        <w:pStyle w:val="Heading3"/>
        <w:spacing w:line="321" w:lineRule="exact" w:before="321"/>
      </w:pPr>
      <w:r>
        <w:rPr/>
        <w:t>Psychiatric</w:t>
      </w:r>
      <w:r>
        <w:rPr>
          <w:spacing w:val="-8"/>
        </w:rPr>
        <w:t> </w:t>
      </w:r>
      <w:r>
        <w:rPr/>
        <w:t>Problems,</w:t>
      </w:r>
      <w:r>
        <w:rPr>
          <w:spacing w:val="-6"/>
        </w:rPr>
        <w:t> </w:t>
      </w:r>
      <w:r>
        <w:rPr>
          <w:spacing w:val="-2"/>
        </w:rPr>
        <w:t>Dementia</w:t>
      </w:r>
    </w:p>
    <w:p>
      <w:pPr>
        <w:pStyle w:val="BodyText"/>
        <w:ind w:right="1850"/>
      </w:pPr>
      <w:r>
        <w:rPr/>
        <w:t>Older individuals may present for treatment with any one of a number of psychiatric problems.</w:t>
      </w:r>
      <w:r>
        <w:rPr>
          <w:spacing w:val="40"/>
        </w:rPr>
        <w:t> </w:t>
      </w:r>
      <w:r>
        <w:rPr/>
        <w:t>Anxiety of an acute or chronic nature, substance</w:t>
      </w:r>
      <w:r>
        <w:rPr>
          <w:spacing w:val="40"/>
        </w:rPr>
        <w:t> </w:t>
      </w:r>
      <w:r>
        <w:rPr/>
        <w:t>abuse</w:t>
      </w:r>
      <w:r>
        <w:rPr>
          <w:spacing w:val="-5"/>
        </w:rPr>
        <w:t> </w:t>
      </w:r>
      <w:r>
        <w:rPr/>
        <w:t>engendered</w:t>
      </w:r>
      <w:r>
        <w:rPr>
          <w:spacing w:val="-4"/>
        </w:rPr>
        <w:t> </w:t>
      </w:r>
      <w:r>
        <w:rPr/>
        <w:t>by</w:t>
      </w:r>
      <w:r>
        <w:rPr>
          <w:spacing w:val="-4"/>
        </w:rPr>
        <w:t> </w:t>
      </w:r>
      <w:r>
        <w:rPr/>
        <w:t>over-medication,</w:t>
      </w:r>
      <w:r>
        <w:rPr>
          <w:spacing w:val="-4"/>
        </w:rPr>
        <w:t> </w:t>
      </w:r>
      <w:r>
        <w:rPr/>
        <w:t>depression,</w:t>
      </w:r>
      <w:r>
        <w:rPr>
          <w:spacing w:val="-4"/>
        </w:rPr>
        <w:t> </w:t>
      </w:r>
      <w:r>
        <w:rPr/>
        <w:t>difficulties</w:t>
      </w:r>
      <w:r>
        <w:rPr>
          <w:spacing w:val="-4"/>
        </w:rPr>
        <w:t> </w:t>
      </w:r>
      <w:r>
        <w:rPr/>
        <w:t>with</w:t>
      </w:r>
      <w:r>
        <w:rPr>
          <w:spacing w:val="-4"/>
        </w:rPr>
        <w:t> </w:t>
      </w:r>
      <w:r>
        <w:rPr/>
        <w:t>activities of daily life (ADLs), and social isolation are among these problems.</w:t>
      </w:r>
      <w:r>
        <w:rPr>
          <w:spacing w:val="40"/>
        </w:rPr>
        <w:t> </w:t>
      </w:r>
      <w:r>
        <w:rPr/>
        <w:t>Older adults may experience all of the neuroses and psychoses that are found in younger</w:t>
      </w:r>
      <w:r>
        <w:rPr>
          <w:spacing w:val="-6"/>
        </w:rPr>
        <w:t> </w:t>
      </w:r>
      <w:r>
        <w:rPr/>
        <w:t>patients,</w:t>
      </w:r>
      <w:r>
        <w:rPr>
          <w:spacing w:val="-6"/>
        </w:rPr>
        <w:t> </w:t>
      </w:r>
      <w:r>
        <w:rPr/>
        <w:t>including</w:t>
      </w:r>
      <w:r>
        <w:rPr>
          <w:spacing w:val="-6"/>
        </w:rPr>
        <w:t> </w:t>
      </w:r>
      <w:r>
        <w:rPr/>
        <w:t>schizophrenia</w:t>
      </w:r>
      <w:r>
        <w:rPr>
          <w:spacing w:val="-7"/>
        </w:rPr>
        <w:t> </w:t>
      </w:r>
      <w:r>
        <w:rPr/>
        <w:t>and</w:t>
      </w:r>
      <w:r>
        <w:rPr>
          <w:spacing w:val="-6"/>
        </w:rPr>
        <w:t> </w:t>
      </w:r>
      <w:r>
        <w:rPr/>
        <w:t>paranoid</w:t>
      </w:r>
      <w:r>
        <w:rPr>
          <w:spacing w:val="-6"/>
        </w:rPr>
        <w:t> </w:t>
      </w:r>
      <w:r>
        <w:rPr/>
        <w:t>disorders</w:t>
      </w:r>
      <w:r>
        <w:rPr>
          <w:spacing w:val="-6"/>
        </w:rPr>
        <w:t> </w:t>
      </w:r>
      <w:r>
        <w:rPr/>
        <w:t>manifested by delusions, hallucinations, disorganized speech, grossly disorganized or catatonic behavior, or negative symptoms (</w:t>
      </w:r>
      <w:r>
        <w:rPr>
          <w:i/>
        </w:rPr>
        <w:t>Butler, et al</w:t>
      </w:r>
      <w:r>
        <w:rPr/>
        <w:t>).</w:t>
      </w:r>
    </w:p>
    <w:p>
      <w:pPr>
        <w:pStyle w:val="BodyText"/>
        <w:spacing w:before="303"/>
        <w:ind w:right="1815"/>
      </w:pPr>
      <w:r>
        <w:rPr/>
        <w:t>Mood disorders, including major depressive disorder, bipolar disorder, and dysthymic</w:t>
      </w:r>
      <w:r>
        <w:rPr>
          <w:spacing w:val="-5"/>
        </w:rPr>
        <w:t> </w:t>
      </w:r>
      <w:r>
        <w:rPr/>
        <w:t>disorder</w:t>
      </w:r>
      <w:r>
        <w:rPr>
          <w:spacing w:val="-4"/>
        </w:rPr>
        <w:t> </w:t>
      </w:r>
      <w:r>
        <w:rPr/>
        <w:t>are</w:t>
      </w:r>
      <w:r>
        <w:rPr>
          <w:spacing w:val="-5"/>
        </w:rPr>
        <w:t> </w:t>
      </w:r>
      <w:r>
        <w:rPr/>
        <w:t>also</w:t>
      </w:r>
      <w:r>
        <w:rPr>
          <w:spacing w:val="-4"/>
        </w:rPr>
        <w:t> </w:t>
      </w:r>
      <w:r>
        <w:rPr/>
        <w:t>observed</w:t>
      </w:r>
      <w:r>
        <w:rPr>
          <w:spacing w:val="-4"/>
        </w:rPr>
        <w:t> </w:t>
      </w:r>
      <w:r>
        <w:rPr/>
        <w:t>in</w:t>
      </w:r>
      <w:r>
        <w:rPr>
          <w:spacing w:val="-4"/>
        </w:rPr>
        <w:t> </w:t>
      </w:r>
      <w:r>
        <w:rPr/>
        <w:t>older</w:t>
      </w:r>
      <w:r>
        <w:rPr>
          <w:spacing w:val="-4"/>
        </w:rPr>
        <w:t> </w:t>
      </w:r>
      <w:r>
        <w:rPr/>
        <w:t>individuals,</w:t>
      </w:r>
      <w:r>
        <w:rPr>
          <w:spacing w:val="-4"/>
        </w:rPr>
        <w:t> </w:t>
      </w:r>
      <w:r>
        <w:rPr/>
        <w:t>as</w:t>
      </w:r>
      <w:r>
        <w:rPr>
          <w:spacing w:val="-4"/>
        </w:rPr>
        <w:t> </w:t>
      </w:r>
      <w:r>
        <w:rPr/>
        <w:t>are</w:t>
      </w:r>
      <w:r>
        <w:rPr>
          <w:spacing w:val="-5"/>
        </w:rPr>
        <w:t> </w:t>
      </w:r>
      <w:r>
        <w:rPr/>
        <w:t>the</w:t>
      </w:r>
      <w:r>
        <w:rPr>
          <w:spacing w:val="-5"/>
        </w:rPr>
        <w:t> </w:t>
      </w:r>
      <w:r>
        <w:rPr/>
        <w:t>various somatoform and personality disorders.</w:t>
      </w:r>
      <w:r>
        <w:rPr>
          <w:spacing w:val="40"/>
        </w:rPr>
        <w:t> </w:t>
      </w:r>
      <w:r>
        <w:rPr>
          <w:i/>
        </w:rPr>
        <w:t>Butler, et al </w:t>
      </w:r>
      <w:r>
        <w:rPr/>
        <w:t>reported that the American Psychiatric</w:t>
      </w:r>
      <w:r>
        <w:rPr>
          <w:spacing w:val="-16"/>
        </w:rPr>
        <w:t> </w:t>
      </w:r>
      <w:r>
        <w:rPr/>
        <w:t>Association estimates that between 15 and 25 percent of all individuals over the arbitrary age of 65 suffer from symptoms of mental illness.</w:t>
      </w:r>
      <w:r>
        <w:rPr>
          <w:spacing w:val="40"/>
        </w:rPr>
        <w:t> </w:t>
      </w:r>
      <w:r>
        <w:rPr/>
        <w:t>Of those older people with mental disorders, depression appears to be the most common primary diagnosis.</w:t>
      </w:r>
    </w:p>
    <w:p>
      <w:pPr>
        <w:pStyle w:val="BodyText"/>
        <w:spacing w:before="306"/>
        <w:ind w:right="1815"/>
      </w:pPr>
      <w:r>
        <w:rPr/>
        <w:t>Dementia is one of the most frequently observed forms of mental illness in older patients.</w:t>
      </w:r>
      <w:r>
        <w:rPr>
          <w:spacing w:val="40"/>
        </w:rPr>
        <w:t> </w:t>
      </w:r>
      <w:r>
        <w:rPr/>
        <w:t>While it is certainly true that there are often organic explanations for psychoses suffered by older individuals, it is also true that the</w:t>
      </w:r>
      <w:r>
        <w:rPr>
          <w:spacing w:val="-1"/>
        </w:rPr>
        <w:t> </w:t>
      </w:r>
      <w:r>
        <w:rPr/>
        <w:t>vast majority of older individuals suffering from psychiatric</w:t>
      </w:r>
      <w:r>
        <w:rPr>
          <w:spacing w:val="-1"/>
        </w:rPr>
        <w:t> </w:t>
      </w:r>
      <w:r>
        <w:rPr/>
        <w:t>disorders do not</w:t>
      </w:r>
      <w:r>
        <w:rPr>
          <w:spacing w:val="-3"/>
        </w:rPr>
        <w:t> </w:t>
      </w:r>
      <w:r>
        <w:rPr/>
        <w:t>have</w:t>
      </w:r>
      <w:r>
        <w:rPr>
          <w:spacing w:val="-4"/>
        </w:rPr>
        <w:t> </w:t>
      </w:r>
      <w:r>
        <w:rPr/>
        <w:t>mental</w:t>
      </w:r>
      <w:r>
        <w:rPr>
          <w:spacing w:val="-3"/>
        </w:rPr>
        <w:t> </w:t>
      </w:r>
      <w:r>
        <w:rPr/>
        <w:t>problems</w:t>
      </w:r>
      <w:r>
        <w:rPr>
          <w:spacing w:val="-3"/>
        </w:rPr>
        <w:t> </w:t>
      </w:r>
      <w:r>
        <w:rPr/>
        <w:t>as</w:t>
      </w:r>
      <w:r>
        <w:rPr>
          <w:spacing w:val="-3"/>
        </w:rPr>
        <w:t> </w:t>
      </w:r>
      <w:r>
        <w:rPr/>
        <w:t>a</w:t>
      </w:r>
      <w:r>
        <w:rPr>
          <w:spacing w:val="-4"/>
        </w:rPr>
        <w:t> </w:t>
      </w:r>
      <w:r>
        <w:rPr/>
        <w:t>result</w:t>
      </w:r>
      <w:r>
        <w:rPr>
          <w:spacing w:val="-3"/>
        </w:rPr>
        <w:t> </w:t>
      </w:r>
      <w:r>
        <w:rPr/>
        <w:t>of</w:t>
      </w:r>
      <w:r>
        <w:rPr>
          <w:spacing w:val="-3"/>
        </w:rPr>
        <w:t> </w:t>
      </w:r>
      <w:r>
        <w:rPr/>
        <w:t>physiological</w:t>
      </w:r>
      <w:r>
        <w:rPr>
          <w:spacing w:val="-3"/>
        </w:rPr>
        <w:t> </w:t>
      </w:r>
      <w:r>
        <w:rPr/>
        <w:t>conditions.</w:t>
      </w:r>
      <w:r>
        <w:rPr>
          <w:spacing w:val="40"/>
        </w:rPr>
        <w:t> </w:t>
      </w:r>
      <w:r>
        <w:rPr/>
        <w:t>It</w:t>
      </w:r>
      <w:r>
        <w:rPr>
          <w:spacing w:val="-3"/>
        </w:rPr>
        <w:t> </w:t>
      </w:r>
      <w:r>
        <w:rPr/>
        <w:t>is</w:t>
      </w:r>
      <w:r>
        <w:rPr>
          <w:spacing w:val="-3"/>
        </w:rPr>
        <w:t> </w:t>
      </w:r>
      <w:r>
        <w:rPr/>
        <w:t>all</w:t>
      </w:r>
      <w:r>
        <w:rPr>
          <w:spacing w:val="-3"/>
        </w:rPr>
        <w:t> </w:t>
      </w:r>
      <w:r>
        <w:rPr/>
        <w:t>too often assumed that any psychiatric symptoms that arise in later life are secondary to the problems of aging itself.</w:t>
      </w:r>
      <w:r>
        <w:rPr>
          <w:spacing w:val="40"/>
        </w:rPr>
        <w:t> </w:t>
      </w:r>
      <w:r>
        <w:rPr/>
        <w:t>Because this is the case, older patients, including those in residential or institutional facilities who are known to have psychiatric disorders tend to be undertreated.</w:t>
      </w:r>
    </w:p>
    <w:p>
      <w:pPr>
        <w:pStyle w:val="BodyText"/>
        <w:spacing w:after="0"/>
        <w:sectPr>
          <w:pgSz w:w="12240" w:h="15840"/>
          <w:pgMar w:header="744" w:footer="0" w:top="1880" w:bottom="280" w:left="1080" w:right="0"/>
        </w:sectPr>
      </w:pPr>
    </w:p>
    <w:p>
      <w:pPr>
        <w:pStyle w:val="BodyText"/>
        <w:ind w:left="0"/>
      </w:pPr>
    </w:p>
    <w:p>
      <w:pPr>
        <w:pStyle w:val="BodyText"/>
        <w:spacing w:before="295"/>
        <w:ind w:left="0"/>
      </w:pPr>
    </w:p>
    <w:p>
      <w:pPr>
        <w:pStyle w:val="BodyText"/>
        <w:ind w:right="1815"/>
      </w:pPr>
      <w:r>
        <w:rPr/>
        <w:t>It is fallacious to assume that the physical health problems that emerge as individual’s</w:t>
      </w:r>
      <w:r>
        <w:rPr>
          <w:spacing w:val="-7"/>
        </w:rPr>
        <w:t> </w:t>
      </w:r>
      <w:r>
        <w:rPr/>
        <w:t>age</w:t>
      </w:r>
      <w:r>
        <w:rPr>
          <w:spacing w:val="-8"/>
        </w:rPr>
        <w:t> </w:t>
      </w:r>
      <w:r>
        <w:rPr/>
        <w:t>invariably</w:t>
      </w:r>
      <w:r>
        <w:rPr>
          <w:spacing w:val="-7"/>
        </w:rPr>
        <w:t> </w:t>
      </w:r>
      <w:r>
        <w:rPr/>
        <w:t>give</w:t>
      </w:r>
      <w:r>
        <w:rPr>
          <w:spacing w:val="-8"/>
        </w:rPr>
        <w:t> </w:t>
      </w:r>
      <w:r>
        <w:rPr/>
        <w:t>rise</w:t>
      </w:r>
      <w:r>
        <w:rPr>
          <w:spacing w:val="-8"/>
        </w:rPr>
        <w:t> </w:t>
      </w:r>
      <w:r>
        <w:rPr/>
        <w:t>to</w:t>
      </w:r>
      <w:r>
        <w:rPr>
          <w:spacing w:val="-7"/>
        </w:rPr>
        <w:t> </w:t>
      </w:r>
      <w:r>
        <w:rPr/>
        <w:t>psychiatric</w:t>
      </w:r>
      <w:r>
        <w:rPr>
          <w:spacing w:val="-8"/>
        </w:rPr>
        <w:t> </w:t>
      </w:r>
      <w:r>
        <w:rPr/>
        <w:t>disorders</w:t>
      </w:r>
      <w:r>
        <w:rPr>
          <w:spacing w:val="-7"/>
        </w:rPr>
        <w:t> </w:t>
      </w:r>
      <w:r>
        <w:rPr/>
        <w:t>(</w:t>
      </w:r>
      <w:r>
        <w:rPr>
          <w:i/>
        </w:rPr>
        <w:t>Butler,</w:t>
      </w:r>
      <w:r>
        <w:rPr>
          <w:i/>
          <w:spacing w:val="-7"/>
        </w:rPr>
        <w:t> </w:t>
      </w:r>
      <w:r>
        <w:rPr>
          <w:i/>
        </w:rPr>
        <w:t>et</w:t>
      </w:r>
      <w:r>
        <w:rPr>
          <w:i/>
          <w:spacing w:val="-7"/>
        </w:rPr>
        <w:t> </w:t>
      </w:r>
      <w:r>
        <w:rPr>
          <w:i/>
        </w:rPr>
        <w:t>al</w:t>
      </w:r>
      <w:r>
        <w:rPr/>
        <w:t>).</w:t>
      </w:r>
      <w:r>
        <w:rPr>
          <w:spacing w:val="40"/>
        </w:rPr>
        <w:t> </w:t>
      </w:r>
      <w:r>
        <w:rPr/>
        <w:t>It is far more likely that older individuals experience psychiatric problems as a consequence of legitimate fear of being alone, a sense of social isolation, a feeling of worthlessness, and any number of other anxiety-producing sociocultural or familial situations.</w:t>
      </w:r>
      <w:r>
        <w:rPr>
          <w:spacing w:val="40"/>
        </w:rPr>
        <w:t> </w:t>
      </w:r>
      <w:r>
        <w:rPr/>
        <w:t>Mood disturbances such as depression are of particular significance because the depressed individual also experiences sleep disturbance, appetite and weight changes, decreased concentration, feelings of fatigue or loss of energy, psychomotor disturbances, and recurrent thoughts of death (</w:t>
      </w:r>
      <w:r>
        <w:rPr>
          <w:i/>
        </w:rPr>
        <w:t>Butler, et al</w:t>
      </w:r>
      <w:r>
        <w:rPr/>
        <w:t>).</w:t>
      </w:r>
    </w:p>
    <w:p>
      <w:pPr>
        <w:pStyle w:val="BodyText"/>
        <w:spacing w:before="300"/>
        <w:ind w:right="1815"/>
      </w:pPr>
      <w:r>
        <w:rPr/>
        <w:t>For the older individual it may very well be that this type of mental illness (i.e., depression) exacerbates physiological anomalies or health problems. Dementia and the various psychoses, according to discussions in class and lectures, represent a break in the ability to manage the activities of daily living and a lack of reality testing.</w:t>
      </w:r>
      <w:r>
        <w:rPr>
          <w:spacing w:val="40"/>
        </w:rPr>
        <w:t> </w:t>
      </w:r>
      <w:r>
        <w:rPr/>
        <w:t>This may occur in the older person as a consequence</w:t>
      </w:r>
      <w:r>
        <w:rPr>
          <w:spacing w:val="-4"/>
        </w:rPr>
        <w:t> </w:t>
      </w:r>
      <w:r>
        <w:rPr/>
        <w:t>of</w:t>
      </w:r>
      <w:r>
        <w:rPr>
          <w:spacing w:val="-3"/>
        </w:rPr>
        <w:t> </w:t>
      </w:r>
      <w:r>
        <w:rPr/>
        <w:t>multiple</w:t>
      </w:r>
      <w:r>
        <w:rPr>
          <w:spacing w:val="-4"/>
        </w:rPr>
        <w:t> </w:t>
      </w:r>
      <w:r>
        <w:rPr/>
        <w:t>losses</w:t>
      </w:r>
      <w:r>
        <w:rPr>
          <w:spacing w:val="-3"/>
        </w:rPr>
        <w:t> </w:t>
      </w:r>
      <w:r>
        <w:rPr/>
        <w:t>within</w:t>
      </w:r>
      <w:r>
        <w:rPr>
          <w:spacing w:val="-3"/>
        </w:rPr>
        <w:t> </w:t>
      </w:r>
      <w:r>
        <w:rPr/>
        <w:t>a</w:t>
      </w:r>
      <w:r>
        <w:rPr>
          <w:spacing w:val="-4"/>
        </w:rPr>
        <w:t> </w:t>
      </w:r>
      <w:r>
        <w:rPr/>
        <w:t>close</w:t>
      </w:r>
      <w:r>
        <w:rPr>
          <w:spacing w:val="-4"/>
        </w:rPr>
        <w:t> </w:t>
      </w:r>
      <w:r>
        <w:rPr/>
        <w:t>time</w:t>
      </w:r>
      <w:r>
        <w:rPr>
          <w:spacing w:val="-4"/>
        </w:rPr>
        <w:t> </w:t>
      </w:r>
      <w:r>
        <w:rPr/>
        <w:t>period</w:t>
      </w:r>
      <w:r>
        <w:rPr>
          <w:spacing w:val="-3"/>
        </w:rPr>
        <w:t> </w:t>
      </w:r>
      <w:r>
        <w:rPr/>
        <w:t>or</w:t>
      </w:r>
      <w:r>
        <w:rPr>
          <w:spacing w:val="-3"/>
        </w:rPr>
        <w:t> </w:t>
      </w:r>
      <w:r>
        <w:rPr/>
        <w:t>as</w:t>
      </w:r>
      <w:r>
        <w:rPr>
          <w:spacing w:val="-3"/>
        </w:rPr>
        <w:t> </w:t>
      </w:r>
      <w:r>
        <w:rPr/>
        <w:t>a</w:t>
      </w:r>
      <w:r>
        <w:rPr>
          <w:spacing w:val="-4"/>
        </w:rPr>
        <w:t> </w:t>
      </w:r>
      <w:r>
        <w:rPr/>
        <w:t>reaction</w:t>
      </w:r>
      <w:r>
        <w:rPr>
          <w:spacing w:val="-3"/>
        </w:rPr>
        <w:t> </w:t>
      </w:r>
      <w:r>
        <w:rPr/>
        <w:t>to certain extreme stresses.</w:t>
      </w:r>
    </w:p>
    <w:p>
      <w:pPr>
        <w:pStyle w:val="BodyText"/>
        <w:spacing w:before="306"/>
        <w:ind w:right="1815"/>
      </w:pPr>
      <w:r>
        <w:rPr/>
        <w:t>In other words, the therapist or counselor working with the older individual must recognize that these individuals will manifest many of the same presenting problems exhibited by younger clients.</w:t>
      </w:r>
      <w:r>
        <w:rPr>
          <w:spacing w:val="40"/>
        </w:rPr>
        <w:t> </w:t>
      </w:r>
      <w:r>
        <w:rPr/>
        <w:t>Dismissing these problems as an artifact of the aging process or declining health status is inappropriate.</w:t>
      </w:r>
      <w:r>
        <w:rPr>
          <w:spacing w:val="40"/>
        </w:rPr>
        <w:t> </w:t>
      </w:r>
      <w:r>
        <w:rPr/>
        <w:t>The</w:t>
      </w:r>
      <w:r>
        <w:rPr>
          <w:spacing w:val="-4"/>
        </w:rPr>
        <w:t> </w:t>
      </w:r>
      <w:r>
        <w:rPr/>
        <w:t>older</w:t>
      </w:r>
      <w:r>
        <w:rPr>
          <w:spacing w:val="-3"/>
        </w:rPr>
        <w:t> </w:t>
      </w:r>
      <w:r>
        <w:rPr/>
        <w:t>individual</w:t>
      </w:r>
      <w:r>
        <w:rPr>
          <w:spacing w:val="-3"/>
        </w:rPr>
        <w:t> </w:t>
      </w:r>
      <w:r>
        <w:rPr/>
        <w:t>is</w:t>
      </w:r>
      <w:r>
        <w:rPr>
          <w:spacing w:val="-3"/>
        </w:rPr>
        <w:t> </w:t>
      </w:r>
      <w:r>
        <w:rPr/>
        <w:t>as</w:t>
      </w:r>
      <w:r>
        <w:rPr>
          <w:spacing w:val="-3"/>
        </w:rPr>
        <w:t> </w:t>
      </w:r>
      <w:r>
        <w:rPr/>
        <w:t>worthy</w:t>
      </w:r>
      <w:r>
        <w:rPr>
          <w:spacing w:val="-3"/>
        </w:rPr>
        <w:t> </w:t>
      </w:r>
      <w:r>
        <w:rPr/>
        <w:t>of</w:t>
      </w:r>
      <w:r>
        <w:rPr>
          <w:spacing w:val="-3"/>
        </w:rPr>
        <w:t> </w:t>
      </w:r>
      <w:r>
        <w:rPr/>
        <w:t>intervention</w:t>
      </w:r>
      <w:r>
        <w:rPr>
          <w:spacing w:val="-3"/>
        </w:rPr>
        <w:t> </w:t>
      </w:r>
      <w:r>
        <w:rPr/>
        <w:t>as</w:t>
      </w:r>
      <w:r>
        <w:rPr>
          <w:spacing w:val="-3"/>
        </w:rPr>
        <w:t> </w:t>
      </w:r>
      <w:r>
        <w:rPr/>
        <w:t>any</w:t>
      </w:r>
      <w:r>
        <w:rPr>
          <w:spacing w:val="-3"/>
        </w:rPr>
        <w:t> </w:t>
      </w:r>
      <w:r>
        <w:rPr/>
        <w:t>other </w:t>
      </w:r>
      <w:r>
        <w:rPr>
          <w:spacing w:val="-2"/>
        </w:rPr>
        <w:t>client.</w:t>
      </w:r>
    </w:p>
    <w:p>
      <w:pPr>
        <w:pStyle w:val="Heading3"/>
        <w:spacing w:line="321" w:lineRule="exact" w:before="309"/>
      </w:pPr>
      <w:r>
        <w:rPr>
          <w:spacing w:val="-2"/>
        </w:rPr>
        <w:t>Assessments</w:t>
      </w:r>
    </w:p>
    <w:p>
      <w:pPr>
        <w:pStyle w:val="BodyText"/>
        <w:ind w:right="1862"/>
      </w:pPr>
      <w:r>
        <w:rPr/>
        <w:t>Older clients should be as thoroughly assessed or evaluated as any other particular</w:t>
      </w:r>
      <w:r>
        <w:rPr>
          <w:spacing w:val="-5"/>
        </w:rPr>
        <w:t> </w:t>
      </w:r>
      <w:r>
        <w:rPr/>
        <w:t>population.</w:t>
      </w:r>
      <w:r>
        <w:rPr>
          <w:spacing w:val="40"/>
        </w:rPr>
        <w:t> </w:t>
      </w:r>
      <w:r>
        <w:rPr/>
        <w:t>Geriatric</w:t>
      </w:r>
      <w:r>
        <w:rPr>
          <w:spacing w:val="-6"/>
        </w:rPr>
        <w:t> </w:t>
      </w:r>
      <w:r>
        <w:rPr/>
        <w:t>assessment</w:t>
      </w:r>
      <w:r>
        <w:rPr>
          <w:spacing w:val="-5"/>
        </w:rPr>
        <w:t> </w:t>
      </w:r>
      <w:r>
        <w:rPr/>
        <w:t>is</w:t>
      </w:r>
      <w:r>
        <w:rPr>
          <w:spacing w:val="-5"/>
        </w:rPr>
        <w:t> </w:t>
      </w:r>
      <w:r>
        <w:rPr/>
        <w:t>a</w:t>
      </w:r>
      <w:r>
        <w:rPr>
          <w:spacing w:val="-6"/>
        </w:rPr>
        <w:t> </w:t>
      </w:r>
      <w:r>
        <w:rPr/>
        <w:t>multidisciplinary</w:t>
      </w:r>
      <w:r>
        <w:rPr>
          <w:spacing w:val="-5"/>
        </w:rPr>
        <w:t> </w:t>
      </w:r>
      <w:r>
        <w:rPr/>
        <w:t>evaluation in which the multiple problems of older persons are identified, described, and explained.</w:t>
      </w:r>
      <w:r>
        <w:rPr>
          <w:spacing w:val="40"/>
        </w:rPr>
        <w:t> </w:t>
      </w:r>
      <w:r>
        <w:rPr/>
        <w:t>The resources and strengths of the individual are identified, service needs assessed, and a coordinated care plan developed in order to focus interventions (</w:t>
      </w:r>
      <w:r>
        <w:rPr>
          <w:i/>
        </w:rPr>
        <w:t>Butler, et al</w:t>
      </w:r>
      <w:r>
        <w:rPr/>
        <w:t>).</w:t>
      </w:r>
    </w:p>
    <w:p>
      <w:pPr>
        <w:pStyle w:val="BodyText"/>
        <w:spacing w:before="307"/>
        <w:ind w:right="1862"/>
      </w:pPr>
      <w:r>
        <w:rPr/>
        <w:t>It is important to recognize that the older individual needs a multidisciplinary</w:t>
      </w:r>
      <w:r>
        <w:rPr>
          <w:spacing w:val="-4"/>
        </w:rPr>
        <w:t> </w:t>
      </w:r>
      <w:r>
        <w:rPr/>
        <w:t>assessment</w:t>
      </w:r>
      <w:r>
        <w:rPr>
          <w:spacing w:val="-4"/>
        </w:rPr>
        <w:t> </w:t>
      </w:r>
      <w:r>
        <w:rPr/>
        <w:t>in</w:t>
      </w:r>
      <w:r>
        <w:rPr>
          <w:spacing w:val="-4"/>
        </w:rPr>
        <w:t> </w:t>
      </w:r>
      <w:r>
        <w:rPr/>
        <w:t>which</w:t>
      </w:r>
      <w:r>
        <w:rPr>
          <w:spacing w:val="-4"/>
        </w:rPr>
        <w:t> </w:t>
      </w:r>
      <w:r>
        <w:rPr/>
        <w:t>a</w:t>
      </w:r>
      <w:r>
        <w:rPr>
          <w:spacing w:val="-5"/>
        </w:rPr>
        <w:t> </w:t>
      </w:r>
      <w:r>
        <w:rPr/>
        <w:t>number</w:t>
      </w:r>
      <w:r>
        <w:rPr>
          <w:spacing w:val="-4"/>
        </w:rPr>
        <w:t> </w:t>
      </w:r>
      <w:r>
        <w:rPr/>
        <w:t>of</w:t>
      </w:r>
      <w:r>
        <w:rPr>
          <w:spacing w:val="-4"/>
        </w:rPr>
        <w:t> </w:t>
      </w:r>
      <w:r>
        <w:rPr/>
        <w:t>professionals</w:t>
      </w:r>
      <w:r>
        <w:rPr>
          <w:spacing w:val="-4"/>
        </w:rPr>
        <w:t> </w:t>
      </w:r>
      <w:r>
        <w:rPr/>
        <w:t>pool</w:t>
      </w:r>
      <w:r>
        <w:rPr>
          <w:spacing w:val="-4"/>
        </w:rPr>
        <w:t> </w:t>
      </w:r>
      <w:r>
        <w:rPr/>
        <w:t>their</w:t>
      </w:r>
    </w:p>
    <w:p>
      <w:pPr>
        <w:pStyle w:val="BodyText"/>
        <w:spacing w:after="0"/>
        <w:sectPr>
          <w:pgSz w:w="12240" w:h="15840"/>
          <w:pgMar w:header="744" w:footer="0" w:top="1880" w:bottom="280" w:left="1080" w:right="0"/>
        </w:sectPr>
      </w:pPr>
    </w:p>
    <w:p>
      <w:pPr>
        <w:pStyle w:val="BodyText"/>
        <w:spacing w:before="297"/>
        <w:ind w:left="0"/>
      </w:pPr>
    </w:p>
    <w:p>
      <w:pPr>
        <w:pStyle w:val="BodyText"/>
        <w:ind w:right="1943"/>
      </w:pPr>
      <w:r>
        <w:rPr/>
        <w:t>knowledge</w:t>
      </w:r>
      <w:r>
        <w:rPr>
          <w:spacing w:val="-5"/>
        </w:rPr>
        <w:t> </w:t>
      </w:r>
      <w:r>
        <w:rPr/>
        <w:t>and</w:t>
      </w:r>
      <w:r>
        <w:rPr>
          <w:spacing w:val="-4"/>
        </w:rPr>
        <w:t> </w:t>
      </w:r>
      <w:r>
        <w:rPr/>
        <w:t>expertise</w:t>
      </w:r>
      <w:r>
        <w:rPr>
          <w:spacing w:val="-5"/>
        </w:rPr>
        <w:t> </w:t>
      </w:r>
      <w:r>
        <w:rPr/>
        <w:t>to</w:t>
      </w:r>
      <w:r>
        <w:rPr>
          <w:spacing w:val="-4"/>
        </w:rPr>
        <w:t> </w:t>
      </w:r>
      <w:r>
        <w:rPr/>
        <w:t>construct</w:t>
      </w:r>
      <w:r>
        <w:rPr>
          <w:spacing w:val="-4"/>
        </w:rPr>
        <w:t> </w:t>
      </w:r>
      <w:r>
        <w:rPr/>
        <w:t>as</w:t>
      </w:r>
      <w:r>
        <w:rPr>
          <w:spacing w:val="-4"/>
        </w:rPr>
        <w:t> </w:t>
      </w:r>
      <w:r>
        <w:rPr/>
        <w:t>complete</w:t>
      </w:r>
      <w:r>
        <w:rPr>
          <w:spacing w:val="-5"/>
        </w:rPr>
        <w:t> </w:t>
      </w:r>
      <w:r>
        <w:rPr/>
        <w:t>profile</w:t>
      </w:r>
      <w:r>
        <w:rPr>
          <w:spacing w:val="-5"/>
        </w:rPr>
        <w:t> </w:t>
      </w:r>
      <w:r>
        <w:rPr/>
        <w:t>of</w:t>
      </w:r>
      <w:r>
        <w:rPr>
          <w:spacing w:val="-4"/>
        </w:rPr>
        <w:t> </w:t>
      </w:r>
      <w:r>
        <w:rPr/>
        <w:t>the</w:t>
      </w:r>
      <w:r>
        <w:rPr>
          <w:spacing w:val="-5"/>
        </w:rPr>
        <w:t> </w:t>
      </w:r>
      <w:r>
        <w:rPr/>
        <w:t>psychiatric, physical, social, financial, and other problems of the older client as is possible.</w:t>
      </w:r>
      <w:r>
        <w:rPr>
          <w:spacing w:val="40"/>
        </w:rPr>
        <w:t> </w:t>
      </w:r>
      <w:r>
        <w:rPr/>
        <w:t>Such assessments fulfill preventive and screening functions as well as diagnostic functions.</w:t>
      </w:r>
    </w:p>
    <w:p>
      <w:pPr>
        <w:pStyle w:val="BodyText"/>
        <w:spacing w:before="312"/>
        <w:ind w:right="1815"/>
      </w:pPr>
      <w:r>
        <w:rPr/>
        <w:t>For therapists working with geriatric patients, assessment and evaluation procedures and tools are important elements in the avoidance of counter-transference.</w:t>
      </w:r>
      <w:r>
        <w:rPr>
          <w:spacing w:val="40"/>
        </w:rPr>
        <w:t> </w:t>
      </w:r>
      <w:r>
        <w:rPr/>
        <w:t>A</w:t>
      </w:r>
      <w:r>
        <w:rPr>
          <w:spacing w:val="-14"/>
        </w:rPr>
        <w:t> </w:t>
      </w:r>
      <w:r>
        <w:rPr/>
        <w:t>thorough assessment as described above can help a therapist to overcome any preconceptions or stereotypes that he or she may possess regarding</w:t>
      </w:r>
      <w:r>
        <w:rPr>
          <w:spacing w:val="-3"/>
        </w:rPr>
        <w:t> </w:t>
      </w:r>
      <w:r>
        <w:rPr/>
        <w:t>the</w:t>
      </w:r>
      <w:r>
        <w:rPr>
          <w:spacing w:val="-4"/>
        </w:rPr>
        <w:t> </w:t>
      </w:r>
      <w:r>
        <w:rPr/>
        <w:t>aged.</w:t>
      </w:r>
      <w:r>
        <w:rPr>
          <w:spacing w:val="40"/>
        </w:rPr>
        <w:t> </w:t>
      </w:r>
      <w:r>
        <w:rPr/>
        <w:t>Medical</w:t>
      </w:r>
      <w:r>
        <w:rPr>
          <w:spacing w:val="-3"/>
        </w:rPr>
        <w:t> </w:t>
      </w:r>
      <w:r>
        <w:rPr/>
        <w:t>as</w:t>
      </w:r>
      <w:r>
        <w:rPr>
          <w:spacing w:val="-3"/>
        </w:rPr>
        <w:t> </w:t>
      </w:r>
      <w:r>
        <w:rPr/>
        <w:t>well</w:t>
      </w:r>
      <w:r>
        <w:rPr>
          <w:spacing w:val="-3"/>
        </w:rPr>
        <w:t> </w:t>
      </w:r>
      <w:r>
        <w:rPr/>
        <w:t>as</w:t>
      </w:r>
      <w:r>
        <w:rPr>
          <w:spacing w:val="-3"/>
        </w:rPr>
        <w:t> </w:t>
      </w:r>
      <w:r>
        <w:rPr/>
        <w:t>psychiatric</w:t>
      </w:r>
      <w:r>
        <w:rPr>
          <w:spacing w:val="-4"/>
        </w:rPr>
        <w:t> </w:t>
      </w:r>
      <w:r>
        <w:rPr/>
        <w:t>assessment</w:t>
      </w:r>
      <w:r>
        <w:rPr>
          <w:spacing w:val="-3"/>
        </w:rPr>
        <w:t> </w:t>
      </w:r>
      <w:r>
        <w:rPr/>
        <w:t>and</w:t>
      </w:r>
      <w:r>
        <w:rPr>
          <w:spacing w:val="-3"/>
        </w:rPr>
        <w:t> </w:t>
      </w:r>
      <w:r>
        <w:rPr/>
        <w:t>the</w:t>
      </w:r>
      <w:r>
        <w:rPr>
          <w:spacing w:val="-4"/>
        </w:rPr>
        <w:t> </w:t>
      </w:r>
      <w:r>
        <w:rPr/>
        <w:t>taking of a complete case history combine to assist the therapist in developing an effective intervention plan.</w:t>
      </w:r>
    </w:p>
    <w:p>
      <w:pPr>
        <w:pStyle w:val="Heading3"/>
        <w:spacing w:line="321" w:lineRule="exact" w:before="306"/>
      </w:pPr>
      <w:r>
        <w:rPr>
          <w:spacing w:val="-2"/>
        </w:rPr>
        <w:t>Interventions</w:t>
      </w:r>
    </w:p>
    <w:p>
      <w:pPr>
        <w:pStyle w:val="BodyText"/>
        <w:ind w:right="1841"/>
      </w:pPr>
      <w:r>
        <w:rPr/>
        <w:t>Interventions designed to meet the needs of older clients can range from pharmaceutical</w:t>
      </w:r>
      <w:r>
        <w:rPr>
          <w:spacing w:val="-8"/>
        </w:rPr>
        <w:t> </w:t>
      </w:r>
      <w:r>
        <w:rPr/>
        <w:t>treatment</w:t>
      </w:r>
      <w:r>
        <w:rPr>
          <w:spacing w:val="-8"/>
        </w:rPr>
        <w:t> </w:t>
      </w:r>
      <w:r>
        <w:rPr/>
        <w:t>to</w:t>
      </w:r>
      <w:r>
        <w:rPr>
          <w:spacing w:val="-8"/>
        </w:rPr>
        <w:t> </w:t>
      </w:r>
      <w:r>
        <w:rPr/>
        <w:t>psychotherapy</w:t>
      </w:r>
      <w:r>
        <w:rPr>
          <w:spacing w:val="-8"/>
        </w:rPr>
        <w:t> </w:t>
      </w:r>
      <w:r>
        <w:rPr/>
        <w:t>and</w:t>
      </w:r>
      <w:r>
        <w:rPr>
          <w:spacing w:val="-8"/>
        </w:rPr>
        <w:t> </w:t>
      </w:r>
      <w:r>
        <w:rPr/>
        <w:t>environmental</w:t>
      </w:r>
      <w:r>
        <w:rPr>
          <w:spacing w:val="-8"/>
        </w:rPr>
        <w:t> </w:t>
      </w:r>
      <w:r>
        <w:rPr/>
        <w:t>therapy,</w:t>
      </w:r>
      <w:r>
        <w:rPr>
          <w:spacing w:val="-8"/>
        </w:rPr>
        <w:t> </w:t>
      </w:r>
      <w:r>
        <w:rPr/>
        <w:t>other somatic therapies, cognitive and behavioral therapies, reality-orientation, re-motivation, and rehabilitation programs, to assistance with</w:t>
      </w:r>
      <w:r>
        <w:rPr>
          <w:spacing w:val="-5"/>
        </w:rPr>
        <w:t> </w:t>
      </w:r>
      <w:r>
        <w:rPr/>
        <w:t>ADLs.</w:t>
      </w:r>
      <w:r>
        <w:rPr>
          <w:spacing w:val="40"/>
        </w:rPr>
        <w:t> </w:t>
      </w:r>
      <w:r>
        <w:rPr/>
        <w:t>What is essential in designing any intervention for the older client is pinpointing what is threatening the client and what they are reacting to.</w:t>
      </w:r>
    </w:p>
    <w:p>
      <w:pPr>
        <w:pStyle w:val="BodyText"/>
        <w:spacing w:before="307"/>
        <w:ind w:right="1815"/>
      </w:pPr>
      <w:r>
        <w:rPr/>
        <w:t>The counselor should be careful not to argue with the client or attempt to impose his or her version of what is or is not the truth about the problem as the client sees it.</w:t>
      </w:r>
      <w:r>
        <w:rPr>
          <w:spacing w:val="40"/>
        </w:rPr>
        <w:t> </w:t>
      </w:r>
      <w:r>
        <w:rPr/>
        <w:t>Doing so can increase the fear of the older adult and jeopardize the development of the kind of rapport needed in the therapeutic relationship.</w:t>
      </w:r>
      <w:r>
        <w:rPr>
          <w:spacing w:val="40"/>
        </w:rPr>
        <w:t> </w:t>
      </w:r>
      <w:r>
        <w:rPr/>
        <w:t>The goal of intervention, whatever form it might take, is to contain</w:t>
      </w:r>
      <w:r>
        <w:rPr>
          <w:spacing w:val="-3"/>
        </w:rPr>
        <w:t> </w:t>
      </w:r>
      <w:r>
        <w:rPr/>
        <w:t>any</w:t>
      </w:r>
      <w:r>
        <w:rPr>
          <w:spacing w:val="-3"/>
        </w:rPr>
        <w:t> </w:t>
      </w:r>
      <w:r>
        <w:rPr/>
        <w:t>paranoid,</w:t>
      </w:r>
      <w:r>
        <w:rPr>
          <w:spacing w:val="-3"/>
        </w:rPr>
        <w:t> </w:t>
      </w:r>
      <w:r>
        <w:rPr/>
        <w:t>anxious,</w:t>
      </w:r>
      <w:r>
        <w:rPr>
          <w:spacing w:val="-3"/>
        </w:rPr>
        <w:t> </w:t>
      </w:r>
      <w:r>
        <w:rPr/>
        <w:t>or</w:t>
      </w:r>
      <w:r>
        <w:rPr>
          <w:spacing w:val="-3"/>
        </w:rPr>
        <w:t> </w:t>
      </w:r>
      <w:r>
        <w:rPr/>
        <w:t>other</w:t>
      </w:r>
      <w:r>
        <w:rPr>
          <w:spacing w:val="-3"/>
        </w:rPr>
        <w:t> </w:t>
      </w:r>
      <w:r>
        <w:rPr/>
        <w:t>self-damaging</w:t>
      </w:r>
      <w:r>
        <w:rPr>
          <w:spacing w:val="-3"/>
        </w:rPr>
        <w:t> </w:t>
      </w:r>
      <w:r>
        <w:rPr/>
        <w:t>reaction</w:t>
      </w:r>
      <w:r>
        <w:rPr>
          <w:spacing w:val="-3"/>
        </w:rPr>
        <w:t> </w:t>
      </w:r>
      <w:r>
        <w:rPr/>
        <w:t>that</w:t>
      </w:r>
      <w:r>
        <w:rPr>
          <w:spacing w:val="-3"/>
        </w:rPr>
        <w:t> </w:t>
      </w:r>
      <w:r>
        <w:rPr/>
        <w:t>the</w:t>
      </w:r>
      <w:r>
        <w:rPr>
          <w:spacing w:val="-4"/>
        </w:rPr>
        <w:t> </w:t>
      </w:r>
      <w:r>
        <w:rPr/>
        <w:t>older client</w:t>
      </w:r>
      <w:r>
        <w:rPr>
          <w:spacing w:val="-4"/>
        </w:rPr>
        <w:t> </w:t>
      </w:r>
      <w:r>
        <w:rPr/>
        <w:t>has</w:t>
      </w:r>
      <w:r>
        <w:rPr>
          <w:spacing w:val="-3"/>
        </w:rPr>
        <w:t> </w:t>
      </w:r>
      <w:r>
        <w:rPr/>
        <w:t>to</w:t>
      </w:r>
      <w:r>
        <w:rPr>
          <w:spacing w:val="-3"/>
        </w:rPr>
        <w:t> </w:t>
      </w:r>
      <w:r>
        <w:rPr/>
        <w:t>his</w:t>
      </w:r>
      <w:r>
        <w:rPr>
          <w:spacing w:val="-3"/>
        </w:rPr>
        <w:t> </w:t>
      </w:r>
      <w:r>
        <w:rPr/>
        <w:t>or</w:t>
      </w:r>
      <w:r>
        <w:rPr>
          <w:spacing w:val="-3"/>
        </w:rPr>
        <w:t> </w:t>
      </w:r>
      <w:r>
        <w:rPr/>
        <w:t>her</w:t>
      </w:r>
      <w:r>
        <w:rPr>
          <w:spacing w:val="-3"/>
        </w:rPr>
        <w:t> </w:t>
      </w:r>
      <w:r>
        <w:rPr/>
        <w:t>problems.</w:t>
      </w:r>
      <w:r>
        <w:rPr>
          <w:spacing w:val="40"/>
        </w:rPr>
        <w:t> </w:t>
      </w:r>
      <w:r>
        <w:rPr/>
        <w:t>A</w:t>
      </w:r>
      <w:r>
        <w:rPr>
          <w:spacing w:val="-18"/>
        </w:rPr>
        <w:t> </w:t>
      </w:r>
      <w:r>
        <w:rPr/>
        <w:t>related</w:t>
      </w:r>
      <w:r>
        <w:rPr>
          <w:spacing w:val="-3"/>
        </w:rPr>
        <w:t> </w:t>
      </w:r>
      <w:r>
        <w:rPr/>
        <w:t>goal</w:t>
      </w:r>
      <w:r>
        <w:rPr>
          <w:spacing w:val="-3"/>
        </w:rPr>
        <w:t> </w:t>
      </w:r>
      <w:r>
        <w:rPr/>
        <w:t>is</w:t>
      </w:r>
      <w:r>
        <w:rPr>
          <w:spacing w:val="-3"/>
        </w:rPr>
        <w:t> </w:t>
      </w:r>
      <w:r>
        <w:rPr/>
        <w:t>addressing</w:t>
      </w:r>
      <w:r>
        <w:rPr>
          <w:spacing w:val="-3"/>
        </w:rPr>
        <w:t> </w:t>
      </w:r>
      <w:r>
        <w:rPr/>
        <w:t>the</w:t>
      </w:r>
      <w:r>
        <w:rPr>
          <w:spacing w:val="-4"/>
        </w:rPr>
        <w:t> </w:t>
      </w:r>
      <w:r>
        <w:rPr/>
        <w:t>underlying problem and ensuring that interventions designed to ameliorate or eliminate that problem are forthcoming.</w:t>
      </w:r>
    </w:p>
    <w:p>
      <w:pPr>
        <w:pStyle w:val="BodyText"/>
        <w:spacing w:before="303"/>
        <w:ind w:right="1815"/>
      </w:pPr>
      <w:r>
        <w:rPr/>
        <w:t>Process becomes more important than content in this therapist/client relationship.</w:t>
      </w:r>
      <w:r>
        <w:rPr>
          <w:spacing w:val="40"/>
        </w:rPr>
        <w:t> </w:t>
      </w:r>
      <w:r>
        <w:rPr/>
        <w:t>Process may be defined as dealing with or addressing the underlying</w:t>
      </w:r>
      <w:r>
        <w:rPr>
          <w:spacing w:val="-6"/>
        </w:rPr>
        <w:t> </w:t>
      </w:r>
      <w:r>
        <w:rPr/>
        <w:t>verbal</w:t>
      </w:r>
      <w:r>
        <w:rPr>
          <w:spacing w:val="-6"/>
        </w:rPr>
        <w:t> </w:t>
      </w:r>
      <w:r>
        <w:rPr/>
        <w:t>or</w:t>
      </w:r>
      <w:r>
        <w:rPr>
          <w:spacing w:val="-6"/>
        </w:rPr>
        <w:t> </w:t>
      </w:r>
      <w:r>
        <w:rPr/>
        <w:t>nonverbal</w:t>
      </w:r>
      <w:r>
        <w:rPr>
          <w:spacing w:val="-6"/>
        </w:rPr>
        <w:t> </w:t>
      </w:r>
      <w:r>
        <w:rPr/>
        <w:t>feelings</w:t>
      </w:r>
      <w:r>
        <w:rPr>
          <w:spacing w:val="-6"/>
        </w:rPr>
        <w:t> </w:t>
      </w:r>
      <w:r>
        <w:rPr/>
        <w:t>expressed</w:t>
      </w:r>
      <w:r>
        <w:rPr>
          <w:spacing w:val="-6"/>
        </w:rPr>
        <w:t> </w:t>
      </w:r>
      <w:r>
        <w:rPr/>
        <w:t>by</w:t>
      </w:r>
      <w:r>
        <w:rPr>
          <w:spacing w:val="-6"/>
        </w:rPr>
        <w:t> </w:t>
      </w:r>
      <w:r>
        <w:rPr/>
        <w:t>the</w:t>
      </w:r>
      <w:r>
        <w:rPr>
          <w:spacing w:val="-7"/>
        </w:rPr>
        <w:t> </w:t>
      </w:r>
      <w:r>
        <w:rPr/>
        <w:t>client.</w:t>
      </w:r>
      <w:r>
        <w:rPr>
          <w:spacing w:val="40"/>
        </w:rPr>
        <w:t> </w:t>
      </w:r>
      <w:r>
        <w:rPr/>
        <w:t>Warmth</w:t>
      </w:r>
      <w:r>
        <w:rPr>
          <w:spacing w:val="-6"/>
        </w:rPr>
        <w:t> </w:t>
      </w:r>
      <w:r>
        <w:rPr/>
        <w:t>and empathy without condescension are essential aspects of the therapist’s behavior and attitudes.</w:t>
      </w:r>
      <w:r>
        <w:rPr>
          <w:spacing w:val="40"/>
        </w:rPr>
        <w:t> </w:t>
      </w:r>
      <w:r>
        <w:rPr/>
        <w:t>Realistic treatment goals should be set via consultation with the client and other caregivers.</w:t>
      </w:r>
      <w:r>
        <w:rPr>
          <w:spacing w:val="40"/>
        </w:rPr>
        <w:t> </w:t>
      </w:r>
      <w:r>
        <w:rPr/>
        <w:t>Assisting the older person</w:t>
      </w:r>
    </w:p>
    <w:p>
      <w:pPr>
        <w:pStyle w:val="BodyText"/>
        <w:spacing w:after="0"/>
        <w:sectPr>
          <w:pgSz w:w="12240" w:h="15840"/>
          <w:pgMar w:header="744" w:footer="0" w:top="1880" w:bottom="280" w:left="1080" w:right="0"/>
        </w:sectPr>
      </w:pPr>
    </w:p>
    <w:p>
      <w:pPr>
        <w:pStyle w:val="BodyText"/>
        <w:spacing w:before="297"/>
        <w:ind w:left="0"/>
      </w:pPr>
    </w:p>
    <w:p>
      <w:pPr>
        <w:pStyle w:val="BodyText"/>
        <w:ind w:right="1862"/>
      </w:pPr>
      <w:r>
        <w:rPr/>
        <w:t>who has lost a loved one, for example, may involve addressing issues of guilt</w:t>
      </w:r>
      <w:r>
        <w:rPr>
          <w:spacing w:val="-5"/>
        </w:rPr>
        <w:t> </w:t>
      </w:r>
      <w:r>
        <w:rPr/>
        <w:t>and</w:t>
      </w:r>
      <w:r>
        <w:rPr>
          <w:spacing w:val="-5"/>
        </w:rPr>
        <w:t> </w:t>
      </w:r>
      <w:r>
        <w:rPr/>
        <w:t>atonement</w:t>
      </w:r>
      <w:r>
        <w:rPr>
          <w:spacing w:val="-5"/>
        </w:rPr>
        <w:t> </w:t>
      </w:r>
      <w:r>
        <w:rPr/>
        <w:t>as</w:t>
      </w:r>
      <w:r>
        <w:rPr>
          <w:spacing w:val="-5"/>
        </w:rPr>
        <w:t> </w:t>
      </w:r>
      <w:r>
        <w:rPr/>
        <w:t>well</w:t>
      </w:r>
      <w:r>
        <w:rPr>
          <w:spacing w:val="-5"/>
        </w:rPr>
        <w:t> </w:t>
      </w:r>
      <w:r>
        <w:rPr/>
        <w:t>as</w:t>
      </w:r>
      <w:r>
        <w:rPr>
          <w:spacing w:val="-5"/>
        </w:rPr>
        <w:t> </w:t>
      </w:r>
      <w:r>
        <w:rPr/>
        <w:t>the</w:t>
      </w:r>
      <w:r>
        <w:rPr>
          <w:spacing w:val="-6"/>
        </w:rPr>
        <w:t> </w:t>
      </w:r>
      <w:r>
        <w:rPr/>
        <w:t>client’s</w:t>
      </w:r>
      <w:r>
        <w:rPr>
          <w:spacing w:val="-5"/>
        </w:rPr>
        <w:t> </w:t>
      </w:r>
      <w:r>
        <w:rPr/>
        <w:t>personal</w:t>
      </w:r>
      <w:r>
        <w:rPr>
          <w:spacing w:val="-5"/>
        </w:rPr>
        <w:t> </w:t>
      </w:r>
      <w:r>
        <w:rPr/>
        <w:t>fears</w:t>
      </w:r>
      <w:r>
        <w:rPr>
          <w:spacing w:val="-5"/>
        </w:rPr>
        <w:t> </w:t>
      </w:r>
      <w:r>
        <w:rPr/>
        <w:t>regarding</w:t>
      </w:r>
      <w:r>
        <w:rPr>
          <w:spacing w:val="-5"/>
        </w:rPr>
        <w:t> </w:t>
      </w:r>
      <w:r>
        <w:rPr/>
        <w:t>illness</w:t>
      </w:r>
      <w:r>
        <w:rPr>
          <w:spacing w:val="-5"/>
        </w:rPr>
        <w:t> </w:t>
      </w:r>
      <w:r>
        <w:rPr/>
        <w:t>or death.</w:t>
      </w:r>
      <w:r>
        <w:rPr>
          <w:spacing w:val="40"/>
        </w:rPr>
        <w:t> </w:t>
      </w:r>
      <w:r>
        <w:rPr/>
        <w:t>In any event, interventions that are successful with older clients are those that are framed to meet specific needs and result in positive improvements in mood, affect, outlook, and functioning.</w:t>
      </w:r>
    </w:p>
    <w:p>
      <w:pPr>
        <w:pStyle w:val="BodyText"/>
        <w:spacing w:before="310"/>
        <w:ind w:right="1939"/>
        <w:jc w:val="both"/>
      </w:pPr>
      <w:bookmarkStart w:name="_bookmark4" w:id="5"/>
      <w:bookmarkEnd w:id="5"/>
      <w:r>
        <w:rPr/>
      </w:r>
      <w:r>
        <w:rPr/>
        <w:t>The field of geriatric counseling is an increasingly important practice focus because of the aging of the</w:t>
      </w:r>
      <w:r>
        <w:rPr>
          <w:spacing w:val="-11"/>
        </w:rPr>
        <w:t> </w:t>
      </w:r>
      <w:r>
        <w:rPr/>
        <w:t>American population.</w:t>
      </w:r>
      <w:r>
        <w:rPr>
          <w:spacing w:val="40"/>
        </w:rPr>
        <w:t> </w:t>
      </w:r>
      <w:r>
        <w:rPr/>
        <w:t>It is likely that members of</w:t>
      </w:r>
      <w:r>
        <w:rPr>
          <w:spacing w:val="-3"/>
        </w:rPr>
        <w:t> </w:t>
      </w:r>
      <w:r>
        <w:rPr/>
        <w:t>the</w:t>
      </w:r>
      <w:r>
        <w:rPr>
          <w:spacing w:val="-4"/>
        </w:rPr>
        <w:t> </w:t>
      </w:r>
      <w:r>
        <w:rPr/>
        <w:t>care</w:t>
      </w:r>
      <w:r>
        <w:rPr>
          <w:spacing w:val="-4"/>
        </w:rPr>
        <w:t> </w:t>
      </w:r>
      <w:r>
        <w:rPr/>
        <w:t>giving</w:t>
      </w:r>
      <w:r>
        <w:rPr>
          <w:spacing w:val="-3"/>
        </w:rPr>
        <w:t> </w:t>
      </w:r>
      <w:r>
        <w:rPr/>
        <w:t>professions</w:t>
      </w:r>
      <w:r>
        <w:rPr>
          <w:spacing w:val="-3"/>
        </w:rPr>
        <w:t> </w:t>
      </w:r>
      <w:r>
        <w:rPr/>
        <w:t>will</w:t>
      </w:r>
      <w:r>
        <w:rPr>
          <w:spacing w:val="-3"/>
        </w:rPr>
        <w:t> </w:t>
      </w:r>
      <w:r>
        <w:rPr/>
        <w:t>devote</w:t>
      </w:r>
      <w:r>
        <w:rPr>
          <w:spacing w:val="-4"/>
        </w:rPr>
        <w:t> </w:t>
      </w:r>
      <w:r>
        <w:rPr/>
        <w:t>even</w:t>
      </w:r>
      <w:r>
        <w:rPr>
          <w:spacing w:val="-3"/>
        </w:rPr>
        <w:t> </w:t>
      </w:r>
      <w:r>
        <w:rPr/>
        <w:t>more</w:t>
      </w:r>
      <w:r>
        <w:rPr>
          <w:spacing w:val="-4"/>
        </w:rPr>
        <w:t> </w:t>
      </w:r>
      <w:r>
        <w:rPr/>
        <w:t>time</w:t>
      </w:r>
      <w:r>
        <w:rPr>
          <w:spacing w:val="-4"/>
        </w:rPr>
        <w:t> </w:t>
      </w:r>
      <w:r>
        <w:rPr/>
        <w:t>to</w:t>
      </w:r>
      <w:r>
        <w:rPr>
          <w:spacing w:val="-3"/>
        </w:rPr>
        <w:t> </w:t>
      </w:r>
      <w:r>
        <w:rPr/>
        <w:t>research</w:t>
      </w:r>
      <w:r>
        <w:rPr>
          <w:spacing w:val="-3"/>
        </w:rPr>
        <w:t> </w:t>
      </w:r>
      <w:r>
        <w:rPr/>
        <w:t>on</w:t>
      </w:r>
      <w:r>
        <w:rPr>
          <w:spacing w:val="-3"/>
        </w:rPr>
        <w:t> </w:t>
      </w:r>
      <w:r>
        <w:rPr/>
        <w:t>the best practices for treating this population effectively.</w:t>
      </w:r>
    </w:p>
    <w:p>
      <w:pPr>
        <w:pStyle w:val="BodyText"/>
        <w:spacing w:before="312"/>
        <w:ind w:right="1891"/>
      </w:pPr>
      <w:r>
        <w:rPr/>
        <w:t>What emerges from this discussion is the recognition that the older individual</w:t>
      </w:r>
      <w:r>
        <w:rPr>
          <w:spacing w:val="-4"/>
        </w:rPr>
        <w:t> </w:t>
      </w:r>
      <w:r>
        <w:rPr/>
        <w:t>is</w:t>
      </w:r>
      <w:r>
        <w:rPr>
          <w:spacing w:val="-4"/>
        </w:rPr>
        <w:t> </w:t>
      </w:r>
      <w:r>
        <w:rPr/>
        <w:t>entitled</w:t>
      </w:r>
      <w:r>
        <w:rPr>
          <w:spacing w:val="-4"/>
        </w:rPr>
        <w:t> </w:t>
      </w:r>
      <w:r>
        <w:rPr/>
        <w:t>to</w:t>
      </w:r>
      <w:r>
        <w:rPr>
          <w:spacing w:val="-4"/>
        </w:rPr>
        <w:t> </w:t>
      </w:r>
      <w:r>
        <w:rPr/>
        <w:t>caring,</w:t>
      </w:r>
      <w:r>
        <w:rPr>
          <w:spacing w:val="-4"/>
        </w:rPr>
        <w:t> </w:t>
      </w:r>
      <w:r>
        <w:rPr/>
        <w:t>supportive,</w:t>
      </w:r>
      <w:r>
        <w:rPr>
          <w:spacing w:val="-4"/>
        </w:rPr>
        <w:t> </w:t>
      </w:r>
      <w:r>
        <w:rPr/>
        <w:t>and</w:t>
      </w:r>
      <w:r>
        <w:rPr>
          <w:spacing w:val="-4"/>
        </w:rPr>
        <w:t> </w:t>
      </w:r>
      <w:r>
        <w:rPr/>
        <w:t>non-prejudicial</w:t>
      </w:r>
      <w:r>
        <w:rPr>
          <w:spacing w:val="-4"/>
        </w:rPr>
        <w:t> </w:t>
      </w:r>
      <w:r>
        <w:rPr/>
        <w:t>service</w:t>
      </w:r>
      <w:r>
        <w:rPr>
          <w:spacing w:val="-5"/>
        </w:rPr>
        <w:t> </w:t>
      </w:r>
      <w:r>
        <w:rPr/>
        <w:t>from a counselor.</w:t>
      </w:r>
      <w:r>
        <w:rPr>
          <w:spacing w:val="40"/>
        </w:rPr>
        <w:t> </w:t>
      </w:r>
      <w:r>
        <w:rPr/>
        <w:t>Moving from a thorough assessment of the client’s need to a multidisciplinary set of interventions offered in an empathetic and caring manner is essential.</w:t>
      </w:r>
      <w:r>
        <w:rPr>
          <w:spacing w:val="40"/>
        </w:rPr>
        <w:t> </w:t>
      </w:r>
      <w:r>
        <w:rPr/>
        <w:t>Avoiding counter-transference is necessary and can be helpful</w:t>
      </w:r>
      <w:r>
        <w:rPr>
          <w:spacing w:val="-4"/>
        </w:rPr>
        <w:t> </w:t>
      </w:r>
      <w:r>
        <w:rPr/>
        <w:t>to</w:t>
      </w:r>
      <w:r>
        <w:rPr>
          <w:spacing w:val="-4"/>
        </w:rPr>
        <w:t> </w:t>
      </w:r>
      <w:r>
        <w:rPr/>
        <w:t>the</w:t>
      </w:r>
      <w:r>
        <w:rPr>
          <w:spacing w:val="-4"/>
        </w:rPr>
        <w:t> </w:t>
      </w:r>
      <w:r>
        <w:rPr/>
        <w:t>therapist</w:t>
      </w:r>
      <w:r>
        <w:rPr>
          <w:spacing w:val="-4"/>
        </w:rPr>
        <w:t> </w:t>
      </w:r>
      <w:r>
        <w:rPr/>
        <w:t>in</w:t>
      </w:r>
      <w:r>
        <w:rPr>
          <w:spacing w:val="-4"/>
        </w:rPr>
        <w:t> </w:t>
      </w:r>
      <w:r>
        <w:rPr/>
        <w:t>confronting</w:t>
      </w:r>
      <w:r>
        <w:rPr>
          <w:spacing w:val="-4"/>
        </w:rPr>
        <w:t> </w:t>
      </w:r>
      <w:r>
        <w:rPr/>
        <w:t>his</w:t>
      </w:r>
      <w:r>
        <w:rPr>
          <w:spacing w:val="-4"/>
        </w:rPr>
        <w:t> </w:t>
      </w:r>
      <w:r>
        <w:rPr/>
        <w:t>or</w:t>
      </w:r>
      <w:r>
        <w:rPr>
          <w:spacing w:val="-4"/>
        </w:rPr>
        <w:t> </w:t>
      </w:r>
      <w:r>
        <w:rPr/>
        <w:t>her</w:t>
      </w:r>
      <w:r>
        <w:rPr>
          <w:spacing w:val="-4"/>
        </w:rPr>
        <w:t> </w:t>
      </w:r>
      <w:r>
        <w:rPr/>
        <w:t>own</w:t>
      </w:r>
      <w:r>
        <w:rPr>
          <w:spacing w:val="-4"/>
        </w:rPr>
        <w:t> </w:t>
      </w:r>
      <w:r>
        <w:rPr/>
        <w:t>concerns</w:t>
      </w:r>
      <w:r>
        <w:rPr>
          <w:spacing w:val="-4"/>
        </w:rPr>
        <w:t> </w:t>
      </w:r>
      <w:r>
        <w:rPr/>
        <w:t>regarding</w:t>
      </w:r>
      <w:r>
        <w:rPr>
          <w:spacing w:val="-4"/>
        </w:rPr>
        <w:t> </w:t>
      </w:r>
      <w:r>
        <w:rPr/>
        <w:t>the aging process.</w:t>
      </w:r>
    </w:p>
    <w:p>
      <w:pPr>
        <w:pStyle w:val="BodyText"/>
        <w:spacing w:before="189"/>
        <w:ind w:left="0"/>
      </w:pPr>
    </w:p>
    <w:p>
      <w:pPr>
        <w:pStyle w:val="Heading2"/>
        <w:numPr>
          <w:ilvl w:val="0"/>
          <w:numId w:val="2"/>
        </w:numPr>
        <w:tabs>
          <w:tab w:pos="1080" w:val="left" w:leader="none"/>
        </w:tabs>
        <w:spacing w:line="240" w:lineRule="auto" w:before="0" w:after="0"/>
        <w:ind w:left="1080" w:right="0" w:hanging="360"/>
        <w:jc w:val="left"/>
      </w:pPr>
      <w:r>
        <w:rPr>
          <w:spacing w:val="-2"/>
        </w:rPr>
        <w:t>References</w:t>
      </w:r>
    </w:p>
    <w:p>
      <w:pPr>
        <w:pStyle w:val="BodyText"/>
        <w:spacing w:before="101"/>
      </w:pPr>
      <w:r>
        <w:rPr/>
        <w:t>AARP,</w:t>
      </w:r>
      <w:r>
        <w:rPr>
          <w:spacing w:val="-12"/>
        </w:rPr>
        <w:t> </w:t>
      </w:r>
      <w:r>
        <w:rPr/>
        <w:t>Staying</w:t>
      </w:r>
      <w:r>
        <w:rPr>
          <w:spacing w:val="-18"/>
        </w:rPr>
        <w:t> </w:t>
      </w:r>
      <w:r>
        <w:rPr/>
        <w:t>Ahead</w:t>
      </w:r>
      <w:r>
        <w:rPr>
          <w:spacing w:val="-7"/>
        </w:rPr>
        <w:t> </w:t>
      </w:r>
      <w:r>
        <w:rPr/>
        <w:t>of</w:t>
      </w:r>
      <w:r>
        <w:rPr>
          <w:spacing w:val="-8"/>
        </w:rPr>
        <w:t> </w:t>
      </w:r>
      <w:r>
        <w:rPr/>
        <w:t>the</w:t>
      </w:r>
      <w:r>
        <w:rPr>
          <w:spacing w:val="-8"/>
        </w:rPr>
        <w:t> </w:t>
      </w:r>
      <w:r>
        <w:rPr>
          <w:spacing w:val="-2"/>
        </w:rPr>
        <w:t>Curve.</w:t>
      </w:r>
    </w:p>
    <w:p>
      <w:pPr>
        <w:pStyle w:val="BodyText"/>
        <w:spacing w:line="321" w:lineRule="exact" w:before="98"/>
      </w:pPr>
      <w:r>
        <w:rPr/>
        <w:t>Albright,</w:t>
      </w:r>
      <w:r>
        <w:rPr>
          <w:spacing w:val="-19"/>
        </w:rPr>
        <w:t> </w:t>
      </w:r>
      <w:r>
        <w:rPr/>
        <w:t>Ada,</w:t>
      </w:r>
      <w:r>
        <w:rPr>
          <w:spacing w:val="-1"/>
        </w:rPr>
        <w:t> </w:t>
      </w:r>
      <w:r>
        <w:rPr/>
        <w:t>Bonnie</w:t>
      </w:r>
      <w:r>
        <w:rPr>
          <w:spacing w:val="-2"/>
        </w:rPr>
        <w:t> </w:t>
      </w:r>
      <w:r>
        <w:rPr/>
        <w:t>Brandl,</w:t>
      </w:r>
      <w:r>
        <w:rPr>
          <w:spacing w:val="-1"/>
        </w:rPr>
        <w:t> </w:t>
      </w:r>
      <w:r>
        <w:rPr/>
        <w:t>Julie</w:t>
      </w:r>
      <w:r>
        <w:rPr>
          <w:spacing w:val="-2"/>
        </w:rPr>
        <w:t> </w:t>
      </w:r>
      <w:r>
        <w:rPr/>
        <w:t>Rozwadowski,</w:t>
      </w:r>
      <w:r>
        <w:rPr>
          <w:spacing w:val="-1"/>
        </w:rPr>
        <w:t> </w:t>
      </w:r>
      <w:r>
        <w:rPr/>
        <w:t>and</w:t>
      </w:r>
      <w:r>
        <w:rPr>
          <w:spacing w:val="-1"/>
        </w:rPr>
        <w:t> </w:t>
      </w:r>
      <w:r>
        <w:rPr/>
        <w:t>Mary</w:t>
      </w:r>
      <w:r>
        <w:rPr>
          <w:spacing w:val="-1"/>
        </w:rPr>
        <w:t> </w:t>
      </w:r>
      <w:r>
        <w:rPr/>
        <w:t>K.</w:t>
      </w:r>
      <w:r>
        <w:rPr>
          <w:spacing w:val="-6"/>
        </w:rPr>
        <w:t> </w:t>
      </w:r>
      <w:r>
        <w:rPr>
          <w:spacing w:val="-2"/>
        </w:rPr>
        <w:t>Wall.</w:t>
      </w:r>
    </w:p>
    <w:p>
      <w:pPr>
        <w:spacing w:line="320" w:lineRule="exact" w:before="0"/>
        <w:ind w:left="720" w:right="0" w:firstLine="0"/>
        <w:jc w:val="left"/>
        <w:rPr>
          <w:i/>
          <w:sz w:val="28"/>
        </w:rPr>
      </w:pPr>
      <w:r>
        <w:rPr>
          <w:i/>
          <w:sz w:val="28"/>
        </w:rPr>
        <w:t>Building</w:t>
      </w:r>
      <w:r>
        <w:rPr>
          <w:i/>
          <w:spacing w:val="-6"/>
          <w:sz w:val="28"/>
        </w:rPr>
        <w:t> </w:t>
      </w:r>
      <w:r>
        <w:rPr>
          <w:i/>
          <w:sz w:val="28"/>
        </w:rPr>
        <w:t>a</w:t>
      </w:r>
      <w:r>
        <w:rPr>
          <w:i/>
          <w:spacing w:val="-3"/>
          <w:sz w:val="28"/>
        </w:rPr>
        <w:t> </w:t>
      </w:r>
      <w:r>
        <w:rPr>
          <w:i/>
          <w:sz w:val="28"/>
        </w:rPr>
        <w:t>Coalition</w:t>
      </w:r>
      <w:r>
        <w:rPr>
          <w:i/>
          <w:spacing w:val="-3"/>
          <w:sz w:val="28"/>
        </w:rPr>
        <w:t> </w:t>
      </w:r>
      <w:r>
        <w:rPr>
          <w:i/>
          <w:sz w:val="28"/>
        </w:rPr>
        <w:t>to</w:t>
      </w:r>
      <w:r>
        <w:rPr>
          <w:i/>
          <w:spacing w:val="-9"/>
          <w:sz w:val="28"/>
        </w:rPr>
        <w:t> </w:t>
      </w:r>
      <w:r>
        <w:rPr>
          <w:i/>
          <w:sz w:val="28"/>
        </w:rPr>
        <w:t>Address</w:t>
      </w:r>
      <w:r>
        <w:rPr>
          <w:i/>
          <w:spacing w:val="-3"/>
          <w:sz w:val="28"/>
        </w:rPr>
        <w:t> </w:t>
      </w:r>
      <w:r>
        <w:rPr>
          <w:i/>
          <w:spacing w:val="-2"/>
          <w:sz w:val="28"/>
        </w:rPr>
        <w:t>Domestic</w:t>
      </w:r>
    </w:p>
    <w:p>
      <w:pPr>
        <w:spacing w:line="249" w:lineRule="auto" w:before="0"/>
        <w:ind w:left="720" w:right="2073" w:firstLine="0"/>
        <w:jc w:val="left"/>
        <w:rPr>
          <w:sz w:val="24"/>
        </w:rPr>
      </w:pPr>
      <w:r>
        <w:rPr>
          <w:i/>
          <w:sz w:val="28"/>
        </w:rPr>
        <w:t>Abuse</w:t>
      </w:r>
      <w:r>
        <w:rPr>
          <w:i/>
          <w:spacing w:val="-6"/>
          <w:sz w:val="28"/>
        </w:rPr>
        <w:t> </w:t>
      </w:r>
      <w:r>
        <w:rPr>
          <w:i/>
          <w:sz w:val="28"/>
        </w:rPr>
        <w:t>in</w:t>
      </w:r>
      <w:r>
        <w:rPr>
          <w:i/>
          <w:spacing w:val="-4"/>
          <w:sz w:val="28"/>
        </w:rPr>
        <w:t> </w:t>
      </w:r>
      <w:r>
        <w:rPr>
          <w:i/>
          <w:sz w:val="28"/>
        </w:rPr>
        <w:t>Later</w:t>
      </w:r>
      <w:r>
        <w:rPr>
          <w:i/>
          <w:spacing w:val="-4"/>
          <w:sz w:val="28"/>
        </w:rPr>
        <w:t> </w:t>
      </w:r>
      <w:r>
        <w:rPr>
          <w:i/>
          <w:sz w:val="28"/>
        </w:rPr>
        <w:t>Life.</w:t>
      </w:r>
      <w:r>
        <w:rPr>
          <w:i/>
          <w:spacing w:val="-4"/>
          <w:sz w:val="28"/>
        </w:rPr>
        <w:t> </w:t>
      </w:r>
      <w:r>
        <w:rPr>
          <w:sz w:val="28"/>
        </w:rPr>
        <w:t>National</w:t>
      </w:r>
      <w:r>
        <w:rPr>
          <w:spacing w:val="-4"/>
          <w:sz w:val="28"/>
        </w:rPr>
        <w:t> </w:t>
      </w:r>
      <w:r>
        <w:rPr>
          <w:sz w:val="28"/>
        </w:rPr>
        <w:t>Clearinghouse</w:t>
      </w:r>
      <w:r>
        <w:rPr>
          <w:spacing w:val="-5"/>
          <w:sz w:val="28"/>
        </w:rPr>
        <w:t> </w:t>
      </w:r>
      <w:r>
        <w:rPr>
          <w:sz w:val="28"/>
        </w:rPr>
        <w:t>on</w:t>
      </w:r>
      <w:r>
        <w:rPr>
          <w:spacing w:val="-18"/>
          <w:sz w:val="28"/>
        </w:rPr>
        <w:t> </w:t>
      </w:r>
      <w:r>
        <w:rPr>
          <w:sz w:val="28"/>
        </w:rPr>
        <w:t>Abuse</w:t>
      </w:r>
      <w:r>
        <w:rPr>
          <w:spacing w:val="-4"/>
          <w:sz w:val="28"/>
        </w:rPr>
        <w:t> </w:t>
      </w:r>
      <w:r>
        <w:rPr>
          <w:sz w:val="28"/>
        </w:rPr>
        <w:t>in</w:t>
      </w:r>
      <w:r>
        <w:rPr>
          <w:spacing w:val="-4"/>
          <w:sz w:val="28"/>
        </w:rPr>
        <w:t> </w:t>
      </w:r>
      <w:r>
        <w:rPr>
          <w:sz w:val="28"/>
        </w:rPr>
        <w:t>Later</w:t>
      </w:r>
      <w:r>
        <w:rPr>
          <w:spacing w:val="-4"/>
          <w:sz w:val="28"/>
        </w:rPr>
        <w:t> </w:t>
      </w:r>
      <w:r>
        <w:rPr>
          <w:sz w:val="28"/>
        </w:rPr>
        <w:t>Life</w:t>
      </w:r>
      <w:r>
        <w:rPr>
          <w:spacing w:val="-5"/>
          <w:sz w:val="28"/>
        </w:rPr>
        <w:t> </w:t>
      </w:r>
      <w:r>
        <w:rPr>
          <w:sz w:val="28"/>
        </w:rPr>
        <w:t>and AARP Foundation National Legal Training Project, </w:t>
      </w:r>
      <w:hyperlink r:id="rId46">
        <w:r>
          <w:rPr>
            <w:color w:val="990000"/>
            <w:sz w:val="24"/>
            <w:u w:val="single" w:color="990000"/>
          </w:rPr>
          <w:t>www.ncall.us/docs/</w:t>
        </w:r>
      </w:hyperlink>
      <w:r>
        <w:rPr>
          <w:color w:val="990000"/>
          <w:sz w:val="24"/>
          <w:u w:val="none"/>
        </w:rPr>
        <w:t> </w:t>
      </w:r>
      <w:r>
        <w:rPr>
          <w:color w:val="990000"/>
          <w:spacing w:val="-2"/>
          <w:sz w:val="24"/>
          <w:u w:val="single" w:color="990000"/>
        </w:rPr>
        <w:t>BuildingCoalitionParticipantRev.pdf</w:t>
      </w:r>
    </w:p>
    <w:p>
      <w:pPr>
        <w:pStyle w:val="BodyText"/>
        <w:spacing w:before="303"/>
        <w:ind w:right="1815"/>
      </w:pPr>
      <w:r>
        <w:rPr/>
        <w:t>Alexopoulos, G. S., Raue, P.,</w:t>
      </w:r>
      <w:r>
        <w:rPr>
          <w:spacing w:val="-9"/>
        </w:rPr>
        <w:t> </w:t>
      </w:r>
      <w:r>
        <w:rPr/>
        <w:t>Areán, P. Problem-solving therapy versus supportive</w:t>
      </w:r>
      <w:r>
        <w:rPr>
          <w:spacing w:val="-6"/>
        </w:rPr>
        <w:t> </w:t>
      </w:r>
      <w:r>
        <w:rPr/>
        <w:t>therapy</w:t>
      </w:r>
      <w:r>
        <w:rPr>
          <w:spacing w:val="-5"/>
        </w:rPr>
        <w:t> </w:t>
      </w:r>
      <w:r>
        <w:rPr/>
        <w:t>in</w:t>
      </w:r>
      <w:r>
        <w:rPr>
          <w:spacing w:val="-5"/>
        </w:rPr>
        <w:t> </w:t>
      </w:r>
      <w:r>
        <w:rPr/>
        <w:t>geriatric</w:t>
      </w:r>
      <w:r>
        <w:rPr>
          <w:spacing w:val="-6"/>
        </w:rPr>
        <w:t> </w:t>
      </w:r>
      <w:r>
        <w:rPr/>
        <w:t>major</w:t>
      </w:r>
      <w:r>
        <w:rPr>
          <w:spacing w:val="-5"/>
        </w:rPr>
        <w:t> </w:t>
      </w:r>
      <w:r>
        <w:rPr/>
        <w:t>depression</w:t>
      </w:r>
      <w:r>
        <w:rPr>
          <w:spacing w:val="-5"/>
        </w:rPr>
        <w:t> </w:t>
      </w:r>
      <w:r>
        <w:rPr/>
        <w:t>with</w:t>
      </w:r>
      <w:r>
        <w:rPr>
          <w:spacing w:val="-5"/>
        </w:rPr>
        <w:t> </w:t>
      </w:r>
      <w:r>
        <w:rPr/>
        <w:t>executive</w:t>
      </w:r>
      <w:r>
        <w:rPr>
          <w:spacing w:val="-6"/>
        </w:rPr>
        <w:t> </w:t>
      </w:r>
      <w:r>
        <w:rPr/>
        <w:t>dysfunction. American Journal of Geriatric Psychiatry, 11(1), 46–52.</w:t>
      </w:r>
    </w:p>
    <w:p>
      <w:pPr>
        <w:pStyle w:val="BodyText"/>
        <w:spacing w:before="314"/>
        <w:ind w:right="2073"/>
      </w:pPr>
      <w:r>
        <w:rPr/>
        <w:t>Alexopoulos,</w:t>
      </w:r>
      <w:r>
        <w:rPr>
          <w:spacing w:val="-7"/>
        </w:rPr>
        <w:t> </w:t>
      </w:r>
      <w:r>
        <w:rPr/>
        <w:t>G.</w:t>
      </w:r>
      <w:r>
        <w:rPr>
          <w:spacing w:val="-7"/>
        </w:rPr>
        <w:t> </w:t>
      </w:r>
      <w:r>
        <w:rPr/>
        <w:t>S.,</w:t>
      </w:r>
      <w:r>
        <w:rPr>
          <w:spacing w:val="-7"/>
        </w:rPr>
        <w:t> </w:t>
      </w:r>
      <w:r>
        <w:rPr/>
        <w:t>Raue,</w:t>
      </w:r>
      <w:r>
        <w:rPr>
          <w:spacing w:val="-7"/>
        </w:rPr>
        <w:t> </w:t>
      </w:r>
      <w:r>
        <w:rPr/>
        <w:t>P.</w:t>
      </w:r>
      <w:r>
        <w:rPr>
          <w:spacing w:val="-7"/>
        </w:rPr>
        <w:t> </w:t>
      </w:r>
      <w:r>
        <w:rPr/>
        <w:t>J.,</w:t>
      </w:r>
      <w:r>
        <w:rPr>
          <w:spacing w:val="-7"/>
        </w:rPr>
        <w:t> </w:t>
      </w:r>
      <w:r>
        <w:rPr/>
        <w:t>Kanellopoulos,</w:t>
      </w:r>
      <w:r>
        <w:rPr>
          <w:spacing w:val="-7"/>
        </w:rPr>
        <w:t> </w:t>
      </w:r>
      <w:r>
        <w:rPr/>
        <w:t>D.,</w:t>
      </w:r>
      <w:r>
        <w:rPr>
          <w:spacing w:val="-7"/>
        </w:rPr>
        <w:t> </w:t>
      </w:r>
      <w:r>
        <w:rPr/>
        <w:t>et</w:t>
      </w:r>
      <w:r>
        <w:rPr>
          <w:spacing w:val="-7"/>
        </w:rPr>
        <w:t> </w:t>
      </w:r>
      <w:r>
        <w:rPr/>
        <w:t>al.</w:t>
      </w:r>
      <w:r>
        <w:rPr>
          <w:spacing w:val="-7"/>
        </w:rPr>
        <w:t> </w:t>
      </w:r>
      <w:r>
        <w:rPr/>
        <w:t>Problem</w:t>
      </w:r>
      <w:r>
        <w:rPr>
          <w:spacing w:val="-7"/>
        </w:rPr>
        <w:t> </w:t>
      </w:r>
      <w:r>
        <w:rPr/>
        <w:t>solving therapy for the depression-executive dysfunction syndrome of late</w:t>
      </w:r>
    </w:p>
    <w:p>
      <w:pPr>
        <w:pStyle w:val="BodyText"/>
        <w:spacing w:line="318" w:lineRule="exact"/>
      </w:pPr>
      <w:r>
        <w:rPr/>
        <w:t>life.</w:t>
      </w:r>
      <w:r>
        <w:rPr>
          <w:spacing w:val="-6"/>
        </w:rPr>
        <w:t> </w:t>
      </w:r>
      <w:r>
        <w:rPr/>
        <w:t>International</w:t>
      </w:r>
      <w:r>
        <w:rPr>
          <w:spacing w:val="-5"/>
        </w:rPr>
        <w:t> </w:t>
      </w:r>
      <w:r>
        <w:rPr/>
        <w:t>Journal</w:t>
      </w:r>
      <w:r>
        <w:rPr>
          <w:spacing w:val="-4"/>
        </w:rPr>
        <w:t> </w:t>
      </w:r>
      <w:r>
        <w:rPr/>
        <w:t>of</w:t>
      </w:r>
      <w:r>
        <w:rPr>
          <w:spacing w:val="-4"/>
        </w:rPr>
        <w:t> </w:t>
      </w:r>
      <w:r>
        <w:rPr/>
        <w:t>Geriatric</w:t>
      </w:r>
      <w:r>
        <w:rPr>
          <w:spacing w:val="-4"/>
        </w:rPr>
        <w:t> </w:t>
      </w:r>
      <w:r>
        <w:rPr/>
        <w:t>Psychiatry,</w:t>
      </w:r>
      <w:r>
        <w:rPr>
          <w:spacing w:val="-4"/>
        </w:rPr>
        <w:t> </w:t>
      </w:r>
      <w:r>
        <w:rPr/>
        <w:t>23(8),</w:t>
      </w:r>
      <w:r>
        <w:rPr>
          <w:spacing w:val="-4"/>
        </w:rPr>
        <w:t> </w:t>
      </w:r>
      <w:r>
        <w:rPr/>
        <w:t>782–</w:t>
      </w:r>
      <w:r>
        <w:rPr>
          <w:spacing w:val="-4"/>
        </w:rPr>
        <w:t>788.</w:t>
      </w:r>
    </w:p>
    <w:p>
      <w:pPr>
        <w:pStyle w:val="BodyText"/>
        <w:spacing w:after="0" w:line="318" w:lineRule="exact"/>
        <w:sectPr>
          <w:pgSz w:w="12240" w:h="15840"/>
          <w:pgMar w:header="744" w:footer="0" w:top="1880" w:bottom="280" w:left="1080" w:right="0"/>
        </w:sectPr>
      </w:pPr>
    </w:p>
    <w:p>
      <w:pPr>
        <w:pStyle w:val="BodyText"/>
        <w:spacing w:before="297"/>
        <w:ind w:left="0"/>
      </w:pPr>
    </w:p>
    <w:p>
      <w:pPr>
        <w:pStyle w:val="BodyText"/>
        <w:ind w:right="2073"/>
      </w:pPr>
      <w:r>
        <w:rPr/>
        <w:t>Areán,</w:t>
      </w:r>
      <w:r>
        <w:rPr>
          <w:spacing w:val="-8"/>
        </w:rPr>
        <w:t> </w:t>
      </w:r>
      <w:r>
        <w:rPr/>
        <w:t>P.,</w:t>
      </w:r>
      <w:r>
        <w:rPr>
          <w:spacing w:val="-8"/>
        </w:rPr>
        <w:t> </w:t>
      </w:r>
      <w:r>
        <w:rPr/>
        <w:t>Julian,</w:t>
      </w:r>
      <w:r>
        <w:rPr>
          <w:spacing w:val="-8"/>
        </w:rPr>
        <w:t> </w:t>
      </w:r>
      <w:r>
        <w:rPr/>
        <w:t>L.,</w:t>
      </w:r>
      <w:r>
        <w:rPr>
          <w:spacing w:val="-8"/>
        </w:rPr>
        <w:t> </w:t>
      </w:r>
      <w:r>
        <w:rPr/>
        <w:t>&amp;</w:t>
      </w:r>
      <w:r>
        <w:rPr>
          <w:spacing w:val="-8"/>
        </w:rPr>
        <w:t> </w:t>
      </w:r>
      <w:r>
        <w:rPr/>
        <w:t>Raue,</w:t>
      </w:r>
      <w:r>
        <w:rPr>
          <w:spacing w:val="-8"/>
        </w:rPr>
        <w:t> </w:t>
      </w:r>
      <w:r>
        <w:rPr/>
        <w:t>P.</w:t>
      </w:r>
      <w:r>
        <w:rPr>
          <w:spacing w:val="-8"/>
        </w:rPr>
        <w:t> </w:t>
      </w:r>
      <w:r>
        <w:rPr/>
        <w:t>PST</w:t>
      </w:r>
      <w:r>
        <w:rPr>
          <w:spacing w:val="-13"/>
        </w:rPr>
        <w:t> </w:t>
      </w:r>
      <w:r>
        <w:rPr/>
        <w:t>for</w:t>
      </w:r>
      <w:r>
        <w:rPr>
          <w:spacing w:val="-8"/>
        </w:rPr>
        <w:t> </w:t>
      </w:r>
      <w:r>
        <w:rPr/>
        <w:t>older</w:t>
      </w:r>
      <w:r>
        <w:rPr>
          <w:spacing w:val="-8"/>
        </w:rPr>
        <w:t> </w:t>
      </w:r>
      <w:r>
        <w:rPr/>
        <w:t>adults</w:t>
      </w:r>
      <w:r>
        <w:rPr>
          <w:spacing w:val="-8"/>
        </w:rPr>
        <w:t> </w:t>
      </w:r>
      <w:r>
        <w:rPr/>
        <w:t>with</w:t>
      </w:r>
      <w:r>
        <w:rPr>
          <w:spacing w:val="-8"/>
        </w:rPr>
        <w:t> </w:t>
      </w:r>
      <w:r>
        <w:rPr/>
        <w:t>depression</w:t>
      </w:r>
      <w:r>
        <w:rPr>
          <w:spacing w:val="-8"/>
        </w:rPr>
        <w:t> </w:t>
      </w:r>
      <w:r>
        <w:rPr/>
        <w:t>and executive dysfunction. Unpublished manuscript.</w:t>
      </w:r>
    </w:p>
    <w:p>
      <w:pPr>
        <w:pStyle w:val="BodyText"/>
        <w:spacing w:before="296"/>
        <w:ind w:right="1815"/>
      </w:pPr>
      <w:r>
        <w:rPr/>
        <w:t>Areán,</w:t>
      </w:r>
      <w:r>
        <w:rPr>
          <w:spacing w:val="-13"/>
        </w:rPr>
        <w:t> </w:t>
      </w:r>
      <w:r>
        <w:rPr/>
        <w:t>P.,</w:t>
      </w:r>
      <w:r>
        <w:rPr>
          <w:spacing w:val="-13"/>
        </w:rPr>
        <w:t> </w:t>
      </w:r>
      <w:r>
        <w:rPr/>
        <w:t>&amp;</w:t>
      </w:r>
      <w:r>
        <w:rPr>
          <w:spacing w:val="-13"/>
        </w:rPr>
        <w:t> </w:t>
      </w:r>
      <w:r>
        <w:rPr/>
        <w:t>Dwyer,</w:t>
      </w:r>
      <w:r>
        <w:rPr>
          <w:spacing w:val="-13"/>
        </w:rPr>
        <w:t> </w:t>
      </w:r>
      <w:r>
        <w:rPr/>
        <w:t>E.</w:t>
      </w:r>
      <w:r>
        <w:rPr>
          <w:spacing w:val="-18"/>
        </w:rPr>
        <w:t> </w:t>
      </w:r>
      <w:r>
        <w:rPr/>
        <w:t>V.</w:t>
      </w:r>
      <w:r>
        <w:rPr>
          <w:spacing w:val="-12"/>
        </w:rPr>
        <w:t> </w:t>
      </w:r>
      <w:r>
        <w:rPr/>
        <w:t>Problem</w:t>
      </w:r>
      <w:r>
        <w:rPr>
          <w:spacing w:val="-13"/>
        </w:rPr>
        <w:t> </w:t>
      </w:r>
      <w:r>
        <w:rPr/>
        <w:t>solving</w:t>
      </w:r>
      <w:r>
        <w:rPr>
          <w:spacing w:val="-13"/>
        </w:rPr>
        <w:t> </w:t>
      </w:r>
      <w:r>
        <w:rPr/>
        <w:t>therapy</w:t>
      </w:r>
      <w:r>
        <w:rPr>
          <w:spacing w:val="-13"/>
        </w:rPr>
        <w:t> </w:t>
      </w:r>
      <w:r>
        <w:rPr/>
        <w:t>for</w:t>
      </w:r>
      <w:r>
        <w:rPr>
          <w:spacing w:val="-13"/>
        </w:rPr>
        <w:t> </w:t>
      </w:r>
      <w:r>
        <w:rPr/>
        <w:t>homebound</w:t>
      </w:r>
      <w:r>
        <w:rPr>
          <w:spacing w:val="-13"/>
        </w:rPr>
        <w:t> </w:t>
      </w:r>
      <w:r>
        <w:rPr/>
        <w:t>elderly. Unpublished manuscript.</w:t>
      </w:r>
    </w:p>
    <w:p>
      <w:pPr>
        <w:spacing w:before="296"/>
        <w:ind w:left="720" w:right="1815" w:firstLine="0"/>
        <w:jc w:val="left"/>
        <w:rPr>
          <w:sz w:val="28"/>
        </w:rPr>
      </w:pPr>
      <w:r>
        <w:rPr>
          <w:sz w:val="28"/>
        </w:rPr>
        <w:t>“The</w:t>
      </w:r>
      <w:r>
        <w:rPr>
          <w:spacing w:val="-18"/>
          <w:sz w:val="28"/>
        </w:rPr>
        <w:t> </w:t>
      </w:r>
      <w:r>
        <w:rPr>
          <w:sz w:val="28"/>
        </w:rPr>
        <w:t>Art</w:t>
      </w:r>
      <w:r>
        <w:rPr>
          <w:spacing w:val="-14"/>
          <w:sz w:val="28"/>
        </w:rPr>
        <w:t> </w:t>
      </w:r>
      <w:r>
        <w:rPr>
          <w:sz w:val="28"/>
        </w:rPr>
        <w:t>of</w:t>
      </w:r>
      <w:r>
        <w:rPr>
          <w:spacing w:val="-18"/>
          <w:sz w:val="28"/>
        </w:rPr>
        <w:t> </w:t>
      </w:r>
      <w:r>
        <w:rPr>
          <w:sz w:val="28"/>
        </w:rPr>
        <w:t>Active</w:t>
      </w:r>
      <w:r>
        <w:rPr>
          <w:spacing w:val="-8"/>
          <w:sz w:val="28"/>
        </w:rPr>
        <w:t> </w:t>
      </w:r>
      <w:r>
        <w:rPr>
          <w:sz w:val="28"/>
        </w:rPr>
        <w:t>Listening,”</w:t>
      </w:r>
      <w:r>
        <w:rPr>
          <w:i/>
          <w:sz w:val="28"/>
        </w:rPr>
        <w:t>Aging</w:t>
      </w:r>
      <w:r>
        <w:rPr>
          <w:i/>
          <w:spacing w:val="-7"/>
          <w:sz w:val="28"/>
        </w:rPr>
        <w:t> </w:t>
      </w:r>
      <w:r>
        <w:rPr>
          <w:i/>
          <w:sz w:val="28"/>
        </w:rPr>
        <w:t>I&amp;R</w:t>
      </w:r>
      <w:r>
        <w:rPr>
          <w:i/>
          <w:spacing w:val="-8"/>
          <w:sz w:val="28"/>
        </w:rPr>
        <w:t> </w:t>
      </w:r>
      <w:r>
        <w:rPr>
          <w:i/>
          <w:sz w:val="28"/>
        </w:rPr>
        <w:t>Tip</w:t>
      </w:r>
      <w:r>
        <w:rPr>
          <w:i/>
          <w:spacing w:val="-7"/>
          <w:sz w:val="28"/>
        </w:rPr>
        <w:t> </w:t>
      </w:r>
      <w:r>
        <w:rPr>
          <w:i/>
          <w:sz w:val="28"/>
        </w:rPr>
        <w:t>Sheet</w:t>
      </w:r>
      <w:r>
        <w:rPr>
          <w:i/>
          <w:spacing w:val="-7"/>
          <w:sz w:val="28"/>
        </w:rPr>
        <w:t> </w:t>
      </w:r>
      <w:r>
        <w:rPr>
          <w:i/>
          <w:sz w:val="28"/>
        </w:rPr>
        <w:t>No.</w:t>
      </w:r>
      <w:r>
        <w:rPr>
          <w:i/>
          <w:spacing w:val="-7"/>
          <w:sz w:val="28"/>
        </w:rPr>
        <w:t> </w:t>
      </w:r>
      <w:r>
        <w:rPr>
          <w:i/>
          <w:sz w:val="28"/>
        </w:rPr>
        <w:t>5.</w:t>
      </w:r>
      <w:r>
        <w:rPr>
          <w:i/>
          <w:spacing w:val="-8"/>
          <w:sz w:val="28"/>
        </w:rPr>
        <w:t> </w:t>
      </w:r>
      <w:r>
        <w:rPr>
          <w:sz w:val="28"/>
        </w:rPr>
        <w:t>Washington,</w:t>
      </w:r>
      <w:r>
        <w:rPr>
          <w:spacing w:val="-7"/>
          <w:sz w:val="28"/>
        </w:rPr>
        <w:t> </w:t>
      </w:r>
      <w:r>
        <w:rPr>
          <w:sz w:val="28"/>
        </w:rPr>
        <w:t>DC: National</w:t>
      </w:r>
      <w:r>
        <w:rPr>
          <w:spacing w:val="-17"/>
          <w:sz w:val="28"/>
        </w:rPr>
        <w:t> </w:t>
      </w:r>
      <w:r>
        <w:rPr>
          <w:sz w:val="28"/>
        </w:rPr>
        <w:t>Association</w:t>
      </w:r>
      <w:r>
        <w:rPr>
          <w:spacing w:val="-1"/>
          <w:sz w:val="28"/>
        </w:rPr>
        <w:t> </w:t>
      </w:r>
      <w:r>
        <w:rPr>
          <w:sz w:val="28"/>
        </w:rPr>
        <w:t>of</w:t>
      </w:r>
      <w:r>
        <w:rPr>
          <w:spacing w:val="-1"/>
          <w:sz w:val="28"/>
        </w:rPr>
        <w:t> </w:t>
      </w:r>
      <w:r>
        <w:rPr>
          <w:sz w:val="28"/>
        </w:rPr>
        <w:t>State</w:t>
      </w:r>
      <w:r>
        <w:rPr>
          <w:spacing w:val="-2"/>
          <w:sz w:val="28"/>
        </w:rPr>
        <w:t> </w:t>
      </w:r>
      <w:r>
        <w:rPr>
          <w:sz w:val="28"/>
        </w:rPr>
        <w:t>Units</w:t>
      </w:r>
      <w:r>
        <w:rPr>
          <w:spacing w:val="-1"/>
          <w:sz w:val="28"/>
        </w:rPr>
        <w:t> </w:t>
      </w:r>
      <w:r>
        <w:rPr>
          <w:sz w:val="28"/>
        </w:rPr>
        <w:t>on</w:t>
      </w:r>
      <w:r>
        <w:rPr>
          <w:spacing w:val="-17"/>
          <w:sz w:val="28"/>
        </w:rPr>
        <w:t> </w:t>
      </w:r>
      <w:r>
        <w:rPr>
          <w:sz w:val="28"/>
        </w:rPr>
        <w:t>Aging.</w:t>
      </w:r>
      <w:r>
        <w:rPr>
          <w:spacing w:val="-1"/>
          <w:sz w:val="28"/>
        </w:rPr>
        <w:t> </w:t>
      </w:r>
      <w:r>
        <w:rPr>
          <w:sz w:val="28"/>
        </w:rPr>
        <w:t>Schechter,</w:t>
      </w:r>
      <w:r>
        <w:rPr>
          <w:spacing w:val="-1"/>
          <w:sz w:val="28"/>
        </w:rPr>
        <w:t> </w:t>
      </w:r>
      <w:r>
        <w:rPr>
          <w:sz w:val="28"/>
        </w:rPr>
        <w:t>Susan.</w:t>
      </w:r>
      <w:r>
        <w:rPr>
          <w:spacing w:val="-2"/>
          <w:sz w:val="28"/>
        </w:rPr>
        <w:t> </w:t>
      </w:r>
      <w:r>
        <w:rPr>
          <w:i/>
          <w:sz w:val="28"/>
        </w:rPr>
        <w:t>Guidelines</w:t>
      </w:r>
      <w:r>
        <w:rPr>
          <w:i/>
          <w:sz w:val="28"/>
        </w:rPr>
        <w:t> for Mental Health Practitioners in Domestic Violence Cases</w:t>
      </w:r>
      <w:r>
        <w:rPr>
          <w:sz w:val="28"/>
        </w:rPr>
        <w:t>. Washington, </w:t>
      </w:r>
      <w:r>
        <w:rPr>
          <w:spacing w:val="-6"/>
          <w:sz w:val="28"/>
        </w:rPr>
        <w:t>DC</w:t>
      </w:r>
    </w:p>
    <w:p>
      <w:pPr>
        <w:pStyle w:val="BodyText"/>
        <w:spacing w:before="92"/>
        <w:ind w:right="2073"/>
      </w:pPr>
      <w:r>
        <w:rPr/>
        <w:t>Bath,</w:t>
      </w:r>
      <w:r>
        <w:rPr>
          <w:spacing w:val="-8"/>
        </w:rPr>
        <w:t> </w:t>
      </w:r>
      <w:r>
        <w:rPr/>
        <w:t>P.A.,</w:t>
      </w:r>
      <w:r>
        <w:rPr>
          <w:spacing w:val="-8"/>
        </w:rPr>
        <w:t> </w:t>
      </w:r>
      <w:r>
        <w:rPr/>
        <w:t>Differences</w:t>
      </w:r>
      <w:r>
        <w:rPr>
          <w:spacing w:val="-8"/>
        </w:rPr>
        <w:t> </w:t>
      </w:r>
      <w:r>
        <w:rPr/>
        <w:t>between</w:t>
      </w:r>
      <w:r>
        <w:rPr>
          <w:spacing w:val="-8"/>
        </w:rPr>
        <w:t> </w:t>
      </w:r>
      <w:r>
        <w:rPr/>
        <w:t>older</w:t>
      </w:r>
      <w:r>
        <w:rPr>
          <w:spacing w:val="-8"/>
        </w:rPr>
        <w:t> </w:t>
      </w:r>
      <w:r>
        <w:rPr/>
        <w:t>men</w:t>
      </w:r>
      <w:r>
        <w:rPr>
          <w:spacing w:val="-8"/>
        </w:rPr>
        <w:t> </w:t>
      </w:r>
      <w:r>
        <w:rPr/>
        <w:t>and</w:t>
      </w:r>
      <w:r>
        <w:rPr>
          <w:spacing w:val="-8"/>
        </w:rPr>
        <w:t> </w:t>
      </w:r>
      <w:r>
        <w:rPr/>
        <w:t>woman</w:t>
      </w:r>
      <w:r>
        <w:rPr>
          <w:spacing w:val="-8"/>
        </w:rPr>
        <w:t> </w:t>
      </w:r>
      <w:r>
        <w:rPr/>
        <w:t>in</w:t>
      </w:r>
      <w:r>
        <w:rPr>
          <w:spacing w:val="-8"/>
        </w:rPr>
        <w:t> </w:t>
      </w:r>
      <w:r>
        <w:rPr/>
        <w:t>the</w:t>
      </w:r>
      <w:r>
        <w:rPr>
          <w:spacing w:val="-9"/>
        </w:rPr>
        <w:t> </w:t>
      </w:r>
      <w:r>
        <w:rPr/>
        <w:t>Self-Rated Health/ Mortality Relationship. The Gerontologist, 43 387-94</w:t>
      </w:r>
    </w:p>
    <w:p>
      <w:pPr>
        <w:spacing w:before="96"/>
        <w:ind w:left="720" w:right="1815" w:firstLine="0"/>
        <w:jc w:val="left"/>
        <w:rPr>
          <w:sz w:val="28"/>
        </w:rPr>
      </w:pPr>
      <w:r>
        <w:rPr>
          <w:sz w:val="28"/>
        </w:rPr>
        <w:t>Brandl, Bonnie</w:t>
      </w:r>
      <w:r>
        <w:rPr>
          <w:i/>
          <w:sz w:val="28"/>
        </w:rPr>
        <w:t>, </w:t>
      </w:r>
      <w:r>
        <w:rPr>
          <w:sz w:val="28"/>
        </w:rPr>
        <w:t>Carmel Dyer, Candice Heisler, Joanne Otto, Lori Stiegel, and</w:t>
      </w:r>
      <w:r>
        <w:rPr>
          <w:spacing w:val="-9"/>
          <w:sz w:val="28"/>
        </w:rPr>
        <w:t> </w:t>
      </w:r>
      <w:r>
        <w:rPr>
          <w:sz w:val="28"/>
        </w:rPr>
        <w:t>Randy</w:t>
      </w:r>
      <w:r>
        <w:rPr>
          <w:spacing w:val="-14"/>
          <w:sz w:val="28"/>
        </w:rPr>
        <w:t> </w:t>
      </w:r>
      <w:r>
        <w:rPr>
          <w:sz w:val="28"/>
        </w:rPr>
        <w:t>Thomas.</w:t>
      </w:r>
      <w:r>
        <w:rPr>
          <w:spacing w:val="-10"/>
          <w:sz w:val="28"/>
        </w:rPr>
        <w:t> </w:t>
      </w:r>
      <w:r>
        <w:rPr>
          <w:i/>
          <w:sz w:val="28"/>
        </w:rPr>
        <w:t>Elder</w:t>
      </w:r>
      <w:r>
        <w:rPr>
          <w:i/>
          <w:spacing w:val="-14"/>
          <w:sz w:val="28"/>
        </w:rPr>
        <w:t> </w:t>
      </w:r>
      <w:r>
        <w:rPr>
          <w:i/>
          <w:sz w:val="28"/>
        </w:rPr>
        <w:t>Abuse:</w:t>
      </w:r>
      <w:r>
        <w:rPr>
          <w:i/>
          <w:spacing w:val="-14"/>
          <w:sz w:val="28"/>
        </w:rPr>
        <w:t> </w:t>
      </w:r>
      <w:r>
        <w:rPr>
          <w:i/>
          <w:sz w:val="28"/>
        </w:rPr>
        <w:t>A</w:t>
      </w:r>
      <w:r>
        <w:rPr>
          <w:i/>
          <w:spacing w:val="-14"/>
          <w:sz w:val="28"/>
        </w:rPr>
        <w:t> </w:t>
      </w:r>
      <w:r>
        <w:rPr>
          <w:i/>
          <w:sz w:val="28"/>
        </w:rPr>
        <w:t>Multidisciplinary</w:t>
      </w:r>
      <w:r>
        <w:rPr>
          <w:i/>
          <w:spacing w:val="-14"/>
          <w:sz w:val="28"/>
        </w:rPr>
        <w:t> </w:t>
      </w:r>
      <w:r>
        <w:rPr>
          <w:i/>
          <w:sz w:val="28"/>
        </w:rPr>
        <w:t>Approach.</w:t>
      </w:r>
      <w:r>
        <w:rPr>
          <w:i/>
          <w:spacing w:val="-9"/>
          <w:sz w:val="28"/>
        </w:rPr>
        <w:t> </w:t>
      </w:r>
      <w:r>
        <w:rPr>
          <w:sz w:val="28"/>
        </w:rPr>
        <w:t>New</w:t>
      </w:r>
      <w:r>
        <w:rPr>
          <w:spacing w:val="-18"/>
          <w:sz w:val="28"/>
        </w:rPr>
        <w:t> </w:t>
      </w:r>
      <w:r>
        <w:rPr>
          <w:sz w:val="28"/>
        </w:rPr>
        <w:t>York: Springer, in press.</w:t>
      </w:r>
    </w:p>
    <w:p>
      <w:pPr>
        <w:pStyle w:val="BodyText"/>
        <w:spacing w:before="314"/>
        <w:ind w:right="1815"/>
      </w:pPr>
      <w:r>
        <w:rPr/>
        <w:t>Carreira, K., Miller, M. D., Frank, E., et al.,</w:t>
      </w:r>
      <w:r>
        <w:rPr>
          <w:spacing w:val="40"/>
        </w:rPr>
        <w:t> </w:t>
      </w:r>
      <w:r>
        <w:rPr/>
        <w:t>A</w:t>
      </w:r>
      <w:r>
        <w:rPr>
          <w:spacing w:val="-8"/>
        </w:rPr>
        <w:t> </w:t>
      </w:r>
      <w:r>
        <w:rPr/>
        <w:t>controlled evaluation of monthly maintenance interpersonal psychotherapy in late-life depression with</w:t>
      </w:r>
      <w:r>
        <w:rPr>
          <w:spacing w:val="-4"/>
        </w:rPr>
        <w:t> </w:t>
      </w:r>
      <w:r>
        <w:rPr/>
        <w:t>varying</w:t>
      </w:r>
      <w:r>
        <w:rPr>
          <w:spacing w:val="-4"/>
        </w:rPr>
        <w:t> </w:t>
      </w:r>
      <w:r>
        <w:rPr/>
        <w:t>levels</w:t>
      </w:r>
      <w:r>
        <w:rPr>
          <w:spacing w:val="-4"/>
        </w:rPr>
        <w:t> </w:t>
      </w:r>
      <w:r>
        <w:rPr/>
        <w:t>of</w:t>
      </w:r>
      <w:r>
        <w:rPr>
          <w:spacing w:val="-4"/>
        </w:rPr>
        <w:t> </w:t>
      </w:r>
      <w:r>
        <w:rPr/>
        <w:t>cognitive</w:t>
      </w:r>
      <w:r>
        <w:rPr>
          <w:spacing w:val="-5"/>
        </w:rPr>
        <w:t> </w:t>
      </w:r>
      <w:r>
        <w:rPr/>
        <w:t>function.</w:t>
      </w:r>
      <w:r>
        <w:rPr>
          <w:spacing w:val="-4"/>
        </w:rPr>
        <w:t> </w:t>
      </w:r>
      <w:r>
        <w:rPr/>
        <w:t>International</w:t>
      </w:r>
      <w:r>
        <w:rPr>
          <w:spacing w:val="-4"/>
        </w:rPr>
        <w:t> </w:t>
      </w:r>
      <w:r>
        <w:rPr/>
        <w:t>Journal</w:t>
      </w:r>
      <w:r>
        <w:rPr>
          <w:spacing w:val="-4"/>
        </w:rPr>
        <w:t> </w:t>
      </w:r>
      <w:r>
        <w:rPr/>
        <w:t>of</w:t>
      </w:r>
      <w:r>
        <w:rPr>
          <w:spacing w:val="-4"/>
        </w:rPr>
        <w:t> </w:t>
      </w:r>
      <w:r>
        <w:rPr/>
        <w:t>Geriatric Psychiatry. DOI: 10.1002/gps.2031.</w:t>
      </w:r>
    </w:p>
    <w:p>
      <w:pPr>
        <w:pStyle w:val="BodyText"/>
        <w:spacing w:before="90"/>
        <w:ind w:left="0"/>
      </w:pPr>
    </w:p>
    <w:p>
      <w:pPr>
        <w:spacing w:before="0"/>
        <w:ind w:left="720" w:right="1815" w:firstLine="0"/>
        <w:jc w:val="left"/>
        <w:rPr>
          <w:sz w:val="28"/>
        </w:rPr>
      </w:pPr>
      <w:r>
        <w:rPr>
          <w:sz w:val="28"/>
        </w:rPr>
        <w:t>Charles, S.T., Reynolds, C.A., &amp; Gatz, M.,</w:t>
      </w:r>
      <w:r>
        <w:rPr>
          <w:spacing w:val="-6"/>
          <w:sz w:val="28"/>
        </w:rPr>
        <w:t> </w:t>
      </w:r>
      <w:r>
        <w:rPr>
          <w:sz w:val="28"/>
        </w:rPr>
        <w:t>Age-related differences and change</w:t>
      </w:r>
      <w:r>
        <w:rPr>
          <w:spacing w:val="-5"/>
          <w:sz w:val="28"/>
        </w:rPr>
        <w:t> </w:t>
      </w:r>
      <w:r>
        <w:rPr>
          <w:sz w:val="28"/>
        </w:rPr>
        <w:t>in</w:t>
      </w:r>
      <w:r>
        <w:rPr>
          <w:spacing w:val="-4"/>
          <w:sz w:val="28"/>
        </w:rPr>
        <w:t> </w:t>
      </w:r>
      <w:r>
        <w:rPr>
          <w:sz w:val="28"/>
        </w:rPr>
        <w:t>positive</w:t>
      </w:r>
      <w:r>
        <w:rPr>
          <w:spacing w:val="-5"/>
          <w:sz w:val="28"/>
        </w:rPr>
        <w:t> </w:t>
      </w:r>
      <w:r>
        <w:rPr>
          <w:sz w:val="28"/>
        </w:rPr>
        <w:t>and</w:t>
      </w:r>
      <w:r>
        <w:rPr>
          <w:spacing w:val="-4"/>
          <w:sz w:val="28"/>
        </w:rPr>
        <w:t> </w:t>
      </w:r>
      <w:r>
        <w:rPr>
          <w:sz w:val="28"/>
        </w:rPr>
        <w:t>negative</w:t>
      </w:r>
      <w:r>
        <w:rPr>
          <w:spacing w:val="-5"/>
          <w:sz w:val="28"/>
        </w:rPr>
        <w:t> </w:t>
      </w:r>
      <w:r>
        <w:rPr>
          <w:sz w:val="28"/>
        </w:rPr>
        <w:t>affect</w:t>
      </w:r>
      <w:r>
        <w:rPr>
          <w:spacing w:val="-4"/>
          <w:sz w:val="28"/>
        </w:rPr>
        <w:t> </w:t>
      </w:r>
      <w:r>
        <w:rPr>
          <w:sz w:val="28"/>
        </w:rPr>
        <w:t>over</w:t>
      </w:r>
      <w:r>
        <w:rPr>
          <w:spacing w:val="-4"/>
          <w:sz w:val="28"/>
        </w:rPr>
        <w:t> </w:t>
      </w:r>
      <w:r>
        <w:rPr>
          <w:sz w:val="28"/>
        </w:rPr>
        <w:t>23</w:t>
      </w:r>
      <w:r>
        <w:rPr>
          <w:spacing w:val="-4"/>
          <w:sz w:val="28"/>
        </w:rPr>
        <w:t> </w:t>
      </w:r>
      <w:r>
        <w:rPr>
          <w:sz w:val="28"/>
        </w:rPr>
        <w:t>years.</w:t>
      </w:r>
      <w:r>
        <w:rPr>
          <w:spacing w:val="-5"/>
          <w:sz w:val="28"/>
        </w:rPr>
        <w:t> </w:t>
      </w:r>
      <w:r>
        <w:rPr>
          <w:i/>
          <w:sz w:val="28"/>
        </w:rPr>
        <w:t>Journal</w:t>
      </w:r>
      <w:r>
        <w:rPr>
          <w:i/>
          <w:spacing w:val="-4"/>
          <w:sz w:val="28"/>
        </w:rPr>
        <w:t> </w:t>
      </w:r>
      <w:r>
        <w:rPr>
          <w:i/>
          <w:sz w:val="28"/>
        </w:rPr>
        <w:t>of</w:t>
      </w:r>
      <w:r>
        <w:rPr>
          <w:i/>
          <w:spacing w:val="-4"/>
          <w:sz w:val="28"/>
        </w:rPr>
        <w:t> </w:t>
      </w:r>
      <w:r>
        <w:rPr>
          <w:i/>
          <w:sz w:val="28"/>
        </w:rPr>
        <w:t>Personality</w:t>
      </w:r>
      <w:r>
        <w:rPr>
          <w:i/>
          <w:sz w:val="28"/>
        </w:rPr>
        <w:t> and Social Psychology</w:t>
      </w:r>
      <w:r>
        <w:rPr>
          <w:sz w:val="28"/>
        </w:rPr>
        <w:t>, 80, 136-151.</w:t>
      </w:r>
    </w:p>
    <w:p>
      <w:pPr>
        <w:pStyle w:val="BodyText"/>
        <w:spacing w:before="94"/>
      </w:pPr>
      <w:r>
        <w:rPr/>
        <w:t>Clingan-Fisher,</w:t>
      </w:r>
      <w:r>
        <w:rPr>
          <w:spacing w:val="-8"/>
        </w:rPr>
        <w:t> </w:t>
      </w:r>
      <w:r>
        <w:rPr/>
        <w:t>Deanna.</w:t>
      </w:r>
      <w:r>
        <w:rPr>
          <w:spacing w:val="-4"/>
        </w:rPr>
        <w:t> </w:t>
      </w:r>
      <w:r>
        <w:rPr/>
        <w:t>“Elder</w:t>
      </w:r>
      <w:r>
        <w:rPr>
          <w:spacing w:val="-18"/>
        </w:rPr>
        <w:t> </w:t>
      </w:r>
      <w:r>
        <w:rPr/>
        <w:t>Abuse</w:t>
      </w:r>
      <w:r>
        <w:rPr>
          <w:spacing w:val="-5"/>
        </w:rPr>
        <w:t> </w:t>
      </w:r>
      <w:r>
        <w:rPr/>
        <w:t>and</w:t>
      </w:r>
      <w:r>
        <w:rPr>
          <w:spacing w:val="-4"/>
        </w:rPr>
        <w:t> </w:t>
      </w:r>
      <w:r>
        <w:rPr/>
        <w:t>the</w:t>
      </w:r>
      <w:r>
        <w:rPr>
          <w:spacing w:val="-4"/>
        </w:rPr>
        <w:t> </w:t>
      </w:r>
      <w:r>
        <w:rPr/>
        <w:t>Legal</w:t>
      </w:r>
      <w:r>
        <w:rPr>
          <w:spacing w:val="-4"/>
        </w:rPr>
        <w:t> </w:t>
      </w:r>
      <w:r>
        <w:rPr/>
        <w:t>Services</w:t>
      </w:r>
      <w:r>
        <w:rPr>
          <w:spacing w:val="-4"/>
        </w:rPr>
        <w:t> </w:t>
      </w:r>
      <w:r>
        <w:rPr>
          <w:spacing w:val="-2"/>
        </w:rPr>
        <w:t>Connection,”</w:t>
      </w:r>
    </w:p>
    <w:p>
      <w:pPr>
        <w:pStyle w:val="BodyText"/>
        <w:spacing w:before="299"/>
        <w:ind w:right="1815"/>
      </w:pPr>
      <w:r>
        <w:rPr/>
        <w:t>Colello,</w:t>
      </w:r>
      <w:r>
        <w:rPr>
          <w:spacing w:val="80"/>
        </w:rPr>
        <w:t> </w:t>
      </w:r>
      <w:r>
        <w:rPr/>
        <w:t>Girvan,</w:t>
      </w:r>
      <w:r>
        <w:rPr>
          <w:spacing w:val="80"/>
        </w:rPr>
        <w:t> </w:t>
      </w:r>
      <w:r>
        <w:rPr/>
        <w:t>Mulvey,</w:t>
      </w:r>
      <w:r>
        <w:rPr>
          <w:spacing w:val="80"/>
        </w:rPr>
        <w:t> </w:t>
      </w:r>
      <w:r>
        <w:rPr/>
        <w:t>&amp;</w:t>
      </w:r>
      <w:r>
        <w:rPr>
          <w:spacing w:val="80"/>
        </w:rPr>
        <w:t> </w:t>
      </w:r>
      <w:r>
        <w:rPr/>
        <w:t>Talaga,</w:t>
      </w:r>
      <w:r>
        <w:rPr>
          <w:spacing w:val="80"/>
        </w:rPr>
        <w:t> </w:t>
      </w:r>
      <w:r>
        <w:rPr/>
        <w:t>2012;</w:t>
      </w:r>
      <w:r>
        <w:rPr>
          <w:spacing w:val="80"/>
        </w:rPr>
        <w:t> </w:t>
      </w:r>
      <w:r>
        <w:rPr/>
        <w:t>Genworth</w:t>
      </w:r>
      <w:r>
        <w:rPr>
          <w:spacing w:val="80"/>
        </w:rPr>
        <w:t> </w:t>
      </w:r>
      <w:r>
        <w:rPr/>
        <w:t>Financial,</w:t>
      </w:r>
      <w:r>
        <w:rPr>
          <w:spacing w:val="80"/>
        </w:rPr>
        <w:t> </w:t>
      </w:r>
      <w:r>
        <w:rPr/>
        <w:t>2012; MetLife Mature Market Institute, 2012.</w:t>
      </w:r>
    </w:p>
    <w:p>
      <w:pPr>
        <w:pStyle w:val="BodyText"/>
        <w:spacing w:before="96"/>
        <w:ind w:right="2073"/>
      </w:pPr>
      <w:r>
        <w:rPr/>
        <w:t>Commission</w:t>
      </w:r>
      <w:r>
        <w:rPr>
          <w:spacing w:val="-10"/>
        </w:rPr>
        <w:t> </w:t>
      </w:r>
      <w:r>
        <w:rPr/>
        <w:t>on</w:t>
      </w:r>
      <w:r>
        <w:rPr>
          <w:spacing w:val="-10"/>
        </w:rPr>
        <w:t> </w:t>
      </w:r>
      <w:r>
        <w:rPr/>
        <w:t>Long-Term</w:t>
      </w:r>
      <w:r>
        <w:rPr>
          <w:spacing w:val="-10"/>
        </w:rPr>
        <w:t> </w:t>
      </w:r>
      <w:r>
        <w:rPr/>
        <w:t>Care,</w:t>
      </w:r>
      <w:r>
        <w:rPr>
          <w:spacing w:val="-10"/>
        </w:rPr>
        <w:t> </w:t>
      </w:r>
      <w:r>
        <w:rPr/>
        <w:t>2013;</w:t>
      </w:r>
      <w:r>
        <w:rPr>
          <w:spacing w:val="-10"/>
        </w:rPr>
        <w:t> </w:t>
      </w:r>
      <w:r>
        <w:rPr/>
        <w:t>Reinhard,</w:t>
      </w:r>
      <w:r>
        <w:rPr>
          <w:spacing w:val="-10"/>
        </w:rPr>
        <w:t> </w:t>
      </w:r>
      <w:r>
        <w:rPr/>
        <w:t>Kassner,</w:t>
      </w:r>
      <w:r>
        <w:rPr>
          <w:spacing w:val="-10"/>
        </w:rPr>
        <w:t> </w:t>
      </w:r>
      <w:r>
        <w:rPr/>
        <w:t>Houser,</w:t>
      </w:r>
      <w:r>
        <w:rPr>
          <w:spacing w:val="-10"/>
        </w:rPr>
        <w:t> </w:t>
      </w:r>
      <w:r>
        <w:rPr/>
        <w:t>&amp; Mollica, 2011.</w:t>
      </w:r>
    </w:p>
    <w:p>
      <w:pPr>
        <w:spacing w:before="96"/>
        <w:ind w:left="720" w:right="2055" w:firstLine="0"/>
        <w:jc w:val="left"/>
        <w:rPr>
          <w:sz w:val="28"/>
        </w:rPr>
      </w:pPr>
      <w:r>
        <w:rPr>
          <w:sz w:val="28"/>
        </w:rPr>
        <w:t>Craik</w:t>
      </w:r>
      <w:r>
        <w:rPr>
          <w:spacing w:val="-6"/>
          <w:sz w:val="28"/>
        </w:rPr>
        <w:t> </w:t>
      </w:r>
      <w:r>
        <w:rPr>
          <w:sz w:val="28"/>
        </w:rPr>
        <w:t>&amp;</w:t>
      </w:r>
      <w:r>
        <w:rPr>
          <w:spacing w:val="-11"/>
          <w:sz w:val="28"/>
        </w:rPr>
        <w:t> </w:t>
      </w:r>
      <w:r>
        <w:rPr>
          <w:sz w:val="28"/>
        </w:rPr>
        <w:t>T.A.</w:t>
      </w:r>
      <w:r>
        <w:rPr>
          <w:spacing w:val="-6"/>
          <w:sz w:val="28"/>
        </w:rPr>
        <w:t> </w:t>
      </w:r>
      <w:r>
        <w:rPr>
          <w:sz w:val="28"/>
        </w:rPr>
        <w:t>Salthouse</w:t>
      </w:r>
      <w:r>
        <w:rPr>
          <w:spacing w:val="-6"/>
          <w:sz w:val="28"/>
        </w:rPr>
        <w:t> </w:t>
      </w:r>
      <w:r>
        <w:rPr>
          <w:sz w:val="28"/>
        </w:rPr>
        <w:t>(Eds.),</w:t>
      </w:r>
      <w:r>
        <w:rPr>
          <w:spacing w:val="-6"/>
          <w:sz w:val="28"/>
        </w:rPr>
        <w:t> </w:t>
      </w:r>
      <w:r>
        <w:rPr>
          <w:i/>
          <w:sz w:val="28"/>
        </w:rPr>
        <w:t>The</w:t>
      </w:r>
      <w:r>
        <w:rPr>
          <w:i/>
          <w:spacing w:val="-6"/>
          <w:sz w:val="28"/>
        </w:rPr>
        <w:t> </w:t>
      </w:r>
      <w:r>
        <w:rPr>
          <w:i/>
          <w:sz w:val="28"/>
        </w:rPr>
        <w:t>Handbook</w:t>
      </w:r>
      <w:r>
        <w:rPr>
          <w:i/>
          <w:spacing w:val="-6"/>
          <w:sz w:val="28"/>
        </w:rPr>
        <w:t> </w:t>
      </w:r>
      <w:r>
        <w:rPr>
          <w:i/>
          <w:sz w:val="28"/>
        </w:rPr>
        <w:t>of</w:t>
      </w:r>
      <w:r>
        <w:rPr>
          <w:i/>
          <w:spacing w:val="-11"/>
          <w:sz w:val="28"/>
        </w:rPr>
        <w:t> </w:t>
      </w:r>
      <w:r>
        <w:rPr>
          <w:i/>
          <w:sz w:val="28"/>
        </w:rPr>
        <w:t>Aging</w:t>
      </w:r>
      <w:r>
        <w:rPr>
          <w:i/>
          <w:spacing w:val="-6"/>
          <w:sz w:val="28"/>
        </w:rPr>
        <w:t> </w:t>
      </w:r>
      <w:r>
        <w:rPr>
          <w:i/>
          <w:sz w:val="28"/>
        </w:rPr>
        <w:t>and</w:t>
      </w:r>
      <w:r>
        <w:rPr>
          <w:i/>
          <w:spacing w:val="-6"/>
          <w:sz w:val="28"/>
        </w:rPr>
        <w:t> </w:t>
      </w:r>
      <w:r>
        <w:rPr>
          <w:i/>
          <w:sz w:val="28"/>
        </w:rPr>
        <w:t>Cognition</w:t>
      </w:r>
      <w:r>
        <w:rPr>
          <w:i/>
          <w:spacing w:val="-6"/>
          <w:sz w:val="28"/>
        </w:rPr>
        <w:t> </w:t>
      </w:r>
      <w:r>
        <w:rPr>
          <w:sz w:val="28"/>
        </w:rPr>
        <w:t>(pp. 293-357). Mahwah, NJ: Erlbaum</w:t>
      </w:r>
    </w:p>
    <w:p>
      <w:pPr>
        <w:pStyle w:val="BodyText"/>
        <w:spacing w:before="316"/>
        <w:ind w:right="1815"/>
      </w:pPr>
      <w:r>
        <w:rPr/>
        <w:t>Federal Interagency Forum on Aging-Related Statistics 2012 </w:t>
      </w:r>
      <w:hyperlink r:id="rId47">
        <w:r>
          <w:rPr>
            <w:color w:val="990000"/>
            <w:u w:val="single" w:color="990000"/>
          </w:rPr>
          <w:t>http://www.agingstats.gov</w:t>
        </w:r>
        <w:r>
          <w:rPr>
            <w:u w:val="none"/>
          </w:rPr>
          <w:t>,</w:t>
        </w:r>
      </w:hyperlink>
      <w:r>
        <w:rPr>
          <w:spacing w:val="-18"/>
          <w:u w:val="none"/>
        </w:rPr>
        <w:t> </w:t>
      </w:r>
      <w:r>
        <w:rPr>
          <w:u w:val="none"/>
        </w:rPr>
        <w:t>Older</w:t>
      </w:r>
      <w:r>
        <w:rPr>
          <w:spacing w:val="-17"/>
          <w:u w:val="none"/>
        </w:rPr>
        <w:t> </w:t>
      </w:r>
      <w:r>
        <w:rPr>
          <w:u w:val="none"/>
        </w:rPr>
        <w:t>Americans</w:t>
      </w:r>
      <w:r>
        <w:rPr>
          <w:spacing w:val="-18"/>
          <w:u w:val="none"/>
        </w:rPr>
        <w:t> </w:t>
      </w:r>
      <w:r>
        <w:rPr>
          <w:u w:val="none"/>
        </w:rPr>
        <w:t>2012:</w:t>
      </w:r>
      <w:r>
        <w:rPr>
          <w:spacing w:val="-17"/>
          <w:u w:val="none"/>
        </w:rPr>
        <w:t> </w:t>
      </w:r>
      <w:r>
        <w:rPr>
          <w:u w:val="none"/>
        </w:rPr>
        <w:t>Key</w:t>
      </w:r>
      <w:r>
        <w:rPr>
          <w:spacing w:val="-15"/>
          <w:u w:val="none"/>
        </w:rPr>
        <w:t> </w:t>
      </w:r>
      <w:r>
        <w:rPr>
          <w:u w:val="none"/>
        </w:rPr>
        <w:t>Indicators</w:t>
      </w:r>
      <w:r>
        <w:rPr>
          <w:spacing w:val="-15"/>
          <w:u w:val="none"/>
        </w:rPr>
        <w:t> </w:t>
      </w:r>
      <w:r>
        <w:rPr>
          <w:u w:val="none"/>
        </w:rPr>
        <w:t>of</w:t>
      </w:r>
      <w:r>
        <w:rPr>
          <w:spacing w:val="-18"/>
          <w:u w:val="none"/>
        </w:rPr>
        <w:t> </w:t>
      </w:r>
      <w:r>
        <w:rPr>
          <w:u w:val="none"/>
        </w:rPr>
        <w:t>Well-</w:t>
      </w:r>
    </w:p>
    <w:p>
      <w:pPr>
        <w:pStyle w:val="BodyText"/>
        <w:spacing w:after="0"/>
        <w:sectPr>
          <w:pgSz w:w="12240" w:h="15840"/>
          <w:pgMar w:header="744" w:footer="0" w:top="1880" w:bottom="280" w:left="1080" w:right="0"/>
        </w:sectPr>
      </w:pPr>
    </w:p>
    <w:p>
      <w:pPr>
        <w:pStyle w:val="BodyText"/>
        <w:spacing w:before="297"/>
        <w:ind w:left="0"/>
      </w:pPr>
    </w:p>
    <w:p>
      <w:pPr>
        <w:pStyle w:val="BodyText"/>
      </w:pPr>
      <w:r>
        <w:rPr>
          <w:spacing w:val="-2"/>
        </w:rPr>
        <w:t>Being.</w:t>
      </w:r>
    </w:p>
    <w:p>
      <w:pPr>
        <w:pStyle w:val="BodyText"/>
        <w:spacing w:before="318"/>
        <w:ind w:right="2073"/>
      </w:pPr>
      <w:r>
        <w:rPr/>
        <w:t>Floyd,</w:t>
      </w:r>
      <w:r>
        <w:rPr>
          <w:spacing w:val="-6"/>
        </w:rPr>
        <w:t> </w:t>
      </w:r>
      <w:r>
        <w:rPr/>
        <w:t>M.,</w:t>
      </w:r>
      <w:r>
        <w:rPr>
          <w:spacing w:val="-6"/>
        </w:rPr>
        <w:t> </w:t>
      </w:r>
      <w:r>
        <w:rPr/>
        <w:t>Scogin,</w:t>
      </w:r>
      <w:r>
        <w:rPr>
          <w:spacing w:val="-6"/>
        </w:rPr>
        <w:t> </w:t>
      </w:r>
      <w:r>
        <w:rPr/>
        <w:t>F.,</w:t>
      </w:r>
      <w:r>
        <w:rPr>
          <w:spacing w:val="-6"/>
        </w:rPr>
        <w:t> </w:t>
      </w:r>
      <w:r>
        <w:rPr/>
        <w:t>McKendree-Smith,</w:t>
      </w:r>
      <w:r>
        <w:rPr>
          <w:spacing w:val="-6"/>
        </w:rPr>
        <w:t> </w:t>
      </w:r>
      <w:r>
        <w:rPr/>
        <w:t>N.</w:t>
      </w:r>
      <w:r>
        <w:rPr>
          <w:spacing w:val="-6"/>
        </w:rPr>
        <w:t> </w:t>
      </w:r>
      <w:r>
        <w:rPr/>
        <w:t>L.,</w:t>
      </w:r>
      <w:r>
        <w:rPr>
          <w:spacing w:val="-6"/>
        </w:rPr>
        <w:t> </w:t>
      </w:r>
      <w:r>
        <w:rPr/>
        <w:t>et</w:t>
      </w:r>
      <w:r>
        <w:rPr>
          <w:spacing w:val="-6"/>
        </w:rPr>
        <w:t> </w:t>
      </w:r>
      <w:r>
        <w:rPr/>
        <w:t>al.</w:t>
      </w:r>
      <w:r>
        <w:rPr>
          <w:spacing w:val="-6"/>
        </w:rPr>
        <w:t> </w:t>
      </w:r>
      <w:r>
        <w:rPr/>
        <w:t>(2004).</w:t>
      </w:r>
      <w:r>
        <w:rPr>
          <w:spacing w:val="-6"/>
        </w:rPr>
        <w:t> </w:t>
      </w:r>
      <w:r>
        <w:rPr/>
        <w:t>Cognitive therapy for depression: a comparison of individual psychotherapy and bibliotherapy for depressed older adults. Behavior Modification, 28</w:t>
      </w:r>
    </w:p>
    <w:p>
      <w:pPr>
        <w:pStyle w:val="BodyText"/>
        <w:spacing w:line="316" w:lineRule="exact"/>
      </w:pPr>
      <w:r>
        <w:rPr/>
        <w:t>(2), 297–</w:t>
      </w:r>
      <w:r>
        <w:rPr>
          <w:spacing w:val="-4"/>
        </w:rPr>
        <w:t>318.</w:t>
      </w:r>
    </w:p>
    <w:p>
      <w:pPr>
        <w:pStyle w:val="BodyText"/>
        <w:spacing w:before="318"/>
        <w:ind w:right="1798"/>
      </w:pPr>
      <w:r>
        <w:rPr/>
        <w:t>Haringsma, R., Engels, G. I., Cuijpers, P., et al., Effectiveness of the Coping With</w:t>
      </w:r>
      <w:r>
        <w:rPr>
          <w:spacing w:val="-5"/>
        </w:rPr>
        <w:t> </w:t>
      </w:r>
      <w:r>
        <w:rPr/>
        <w:t>Depression</w:t>
      </w:r>
      <w:r>
        <w:rPr>
          <w:spacing w:val="-5"/>
        </w:rPr>
        <w:t> </w:t>
      </w:r>
      <w:r>
        <w:rPr/>
        <w:t>(CWD)</w:t>
      </w:r>
      <w:r>
        <w:rPr>
          <w:spacing w:val="-5"/>
        </w:rPr>
        <w:t> </w:t>
      </w:r>
      <w:r>
        <w:rPr/>
        <w:t>course</w:t>
      </w:r>
      <w:r>
        <w:rPr>
          <w:spacing w:val="-6"/>
        </w:rPr>
        <w:t> </w:t>
      </w:r>
      <w:r>
        <w:rPr/>
        <w:t>for</w:t>
      </w:r>
      <w:r>
        <w:rPr>
          <w:spacing w:val="-5"/>
        </w:rPr>
        <w:t> </w:t>
      </w:r>
      <w:r>
        <w:rPr/>
        <w:t>older</w:t>
      </w:r>
      <w:r>
        <w:rPr>
          <w:spacing w:val="-5"/>
        </w:rPr>
        <w:t> </w:t>
      </w:r>
      <w:r>
        <w:rPr/>
        <w:t>adults</w:t>
      </w:r>
      <w:r>
        <w:rPr>
          <w:spacing w:val="-5"/>
        </w:rPr>
        <w:t> </w:t>
      </w:r>
      <w:r>
        <w:rPr/>
        <w:t>provided</w:t>
      </w:r>
      <w:r>
        <w:rPr>
          <w:spacing w:val="-5"/>
        </w:rPr>
        <w:t> </w:t>
      </w:r>
      <w:r>
        <w:rPr/>
        <w:t>by</w:t>
      </w:r>
      <w:r>
        <w:rPr>
          <w:spacing w:val="-5"/>
        </w:rPr>
        <w:t> </w:t>
      </w:r>
      <w:r>
        <w:rPr/>
        <w:t>the</w:t>
      </w:r>
      <w:r>
        <w:rPr>
          <w:spacing w:val="-6"/>
        </w:rPr>
        <w:t> </w:t>
      </w:r>
      <w:r>
        <w:rPr/>
        <w:t>community-based mental health care</w:t>
      </w:r>
      <w:r>
        <w:rPr>
          <w:spacing w:val="-1"/>
        </w:rPr>
        <w:t> </w:t>
      </w:r>
      <w:r>
        <w:rPr/>
        <w:t>system in the</w:t>
      </w:r>
      <w:r>
        <w:rPr>
          <w:spacing w:val="-1"/>
        </w:rPr>
        <w:t> </w:t>
      </w:r>
      <w:r>
        <w:rPr/>
        <w:t>Netherlands: a</w:t>
      </w:r>
      <w:r>
        <w:rPr>
          <w:spacing w:val="-1"/>
        </w:rPr>
        <w:t> </w:t>
      </w:r>
      <w:r>
        <w:rPr/>
        <w:t>randomized controlled field trial. International Psychogeriatrics, 18(2), 307–325.</w:t>
      </w:r>
    </w:p>
    <w:p>
      <w:pPr>
        <w:pStyle w:val="BodyText"/>
        <w:spacing w:before="312"/>
        <w:ind w:right="1815"/>
      </w:pPr>
      <w:r>
        <w:rPr/>
        <w:t>Interpersonal</w:t>
      </w:r>
      <w:r>
        <w:rPr>
          <w:spacing w:val="-7"/>
        </w:rPr>
        <w:t> </w:t>
      </w:r>
      <w:r>
        <w:rPr/>
        <w:t>psychotherapy</w:t>
      </w:r>
      <w:r>
        <w:rPr>
          <w:spacing w:val="-5"/>
        </w:rPr>
        <w:t> </w:t>
      </w:r>
      <w:r>
        <w:rPr/>
        <w:t>for</w:t>
      </w:r>
      <w:r>
        <w:rPr>
          <w:spacing w:val="-5"/>
        </w:rPr>
        <w:t> </w:t>
      </w:r>
      <w:r>
        <w:rPr/>
        <w:t>elderly</w:t>
      </w:r>
      <w:r>
        <w:rPr>
          <w:spacing w:val="-5"/>
        </w:rPr>
        <w:t> </w:t>
      </w:r>
      <w:r>
        <w:rPr/>
        <w:t>patients</w:t>
      </w:r>
      <w:r>
        <w:rPr>
          <w:spacing w:val="-5"/>
        </w:rPr>
        <w:t> </w:t>
      </w:r>
      <w:r>
        <w:rPr/>
        <w:t>in</w:t>
      </w:r>
      <w:r>
        <w:rPr>
          <w:spacing w:val="-5"/>
        </w:rPr>
        <w:t> </w:t>
      </w:r>
      <w:r>
        <w:rPr/>
        <w:t>primary</w:t>
      </w:r>
      <w:r>
        <w:rPr>
          <w:spacing w:val="-5"/>
        </w:rPr>
        <w:t> </w:t>
      </w:r>
      <w:r>
        <w:rPr/>
        <w:t>care.</w:t>
      </w:r>
      <w:r>
        <w:rPr>
          <w:spacing w:val="-18"/>
        </w:rPr>
        <w:t> </w:t>
      </w:r>
      <w:r>
        <w:rPr/>
        <w:t>American Journal of Geriatric Psychiatry, 14(9), 777–786.van Schaik, D. J., van Marwijk,</w:t>
      </w:r>
      <w:r>
        <w:rPr>
          <w:spacing w:val="-2"/>
        </w:rPr>
        <w:t> </w:t>
      </w:r>
      <w:r>
        <w:rPr/>
        <w:t>H.</w:t>
      </w:r>
      <w:r>
        <w:rPr>
          <w:spacing w:val="-8"/>
        </w:rPr>
        <w:t> </w:t>
      </w:r>
      <w:r>
        <w:rPr/>
        <w:t>W.,</w:t>
      </w:r>
      <w:r>
        <w:rPr>
          <w:spacing w:val="-2"/>
        </w:rPr>
        <w:t> </w:t>
      </w:r>
      <w:r>
        <w:rPr/>
        <w:t>Beekman,</w:t>
      </w:r>
      <w:r>
        <w:rPr>
          <w:spacing w:val="-18"/>
        </w:rPr>
        <w:t> </w:t>
      </w:r>
      <w:r>
        <w:rPr/>
        <w:t>A.</w:t>
      </w:r>
      <w:r>
        <w:rPr>
          <w:spacing w:val="-8"/>
        </w:rPr>
        <w:t> </w:t>
      </w:r>
      <w:r>
        <w:rPr/>
        <w:t>T.,</w:t>
      </w:r>
      <w:r>
        <w:rPr>
          <w:spacing w:val="-2"/>
        </w:rPr>
        <w:t> </w:t>
      </w:r>
      <w:r>
        <w:rPr/>
        <w:t>et</w:t>
      </w:r>
      <w:r>
        <w:rPr>
          <w:spacing w:val="-2"/>
        </w:rPr>
        <w:t> </w:t>
      </w:r>
      <w:r>
        <w:rPr/>
        <w:t>al.,</w:t>
      </w:r>
      <w:r>
        <w:rPr>
          <w:spacing w:val="-2"/>
        </w:rPr>
        <w:t> </w:t>
      </w:r>
      <w:r>
        <w:rPr/>
        <w:t>Interpersonal</w:t>
      </w:r>
      <w:r>
        <w:rPr>
          <w:spacing w:val="-2"/>
        </w:rPr>
        <w:t> </w:t>
      </w:r>
      <w:r>
        <w:rPr/>
        <w:t>psychotherapy</w:t>
      </w:r>
      <w:r>
        <w:rPr>
          <w:spacing w:val="-2"/>
        </w:rPr>
        <w:t> </w:t>
      </w:r>
      <w:r>
        <w:rPr/>
        <w:t>(IPT) for late-life depression in general practice</w:t>
      </w:r>
    </w:p>
    <w:p>
      <w:pPr>
        <w:pStyle w:val="BodyText"/>
        <w:spacing w:before="312"/>
        <w:ind w:right="1798"/>
      </w:pPr>
      <w:r>
        <w:rPr/>
        <w:t>The Journals of Gerontology, Series</w:t>
      </w:r>
      <w:r>
        <w:rPr>
          <w:spacing w:val="-5"/>
        </w:rPr>
        <w:t> </w:t>
      </w:r>
      <w:r>
        <w:rPr/>
        <w:t>A. Biological Sciences and Medical Sciences,</w:t>
      </w:r>
      <w:r>
        <w:rPr>
          <w:spacing w:val="-9"/>
        </w:rPr>
        <w:t> </w:t>
      </w:r>
      <w:r>
        <w:rPr/>
        <w:t>51(4),</w:t>
      </w:r>
      <w:r>
        <w:rPr>
          <w:spacing w:val="-5"/>
        </w:rPr>
        <w:t> </w:t>
      </w:r>
      <w:r>
        <w:rPr/>
        <w:t>M172–178.van</w:t>
      </w:r>
      <w:r>
        <w:rPr>
          <w:spacing w:val="-5"/>
        </w:rPr>
        <w:t> </w:t>
      </w:r>
      <w:r>
        <w:rPr/>
        <w:t>Schaik,</w:t>
      </w:r>
      <w:r>
        <w:rPr>
          <w:spacing w:val="-18"/>
        </w:rPr>
        <w:t> </w:t>
      </w:r>
      <w:r>
        <w:rPr/>
        <w:t>A.,</w:t>
      </w:r>
      <w:r>
        <w:rPr>
          <w:spacing w:val="-5"/>
        </w:rPr>
        <w:t> </w:t>
      </w:r>
      <w:r>
        <w:rPr/>
        <w:t>van</w:t>
      </w:r>
      <w:r>
        <w:rPr>
          <w:spacing w:val="-5"/>
        </w:rPr>
        <w:t> </w:t>
      </w:r>
      <w:r>
        <w:rPr/>
        <w:t>Marwijk,</w:t>
      </w:r>
      <w:r>
        <w:rPr>
          <w:spacing w:val="-5"/>
        </w:rPr>
        <w:t> </w:t>
      </w:r>
      <w:r>
        <w:rPr/>
        <w:t>H.,</w:t>
      </w:r>
      <w:r>
        <w:rPr>
          <w:spacing w:val="-18"/>
        </w:rPr>
        <w:t> </w:t>
      </w:r>
      <w:r>
        <w:rPr/>
        <w:t>Ader,</w:t>
      </w:r>
      <w:r>
        <w:rPr>
          <w:spacing w:val="-5"/>
        </w:rPr>
        <w:t> </w:t>
      </w:r>
      <w:r>
        <w:rPr/>
        <w:t>H.,</w:t>
      </w:r>
      <w:r>
        <w:rPr>
          <w:spacing w:val="-5"/>
        </w:rPr>
        <w:t> </w:t>
      </w:r>
      <w:r>
        <w:rPr/>
        <w:t>et</w:t>
      </w:r>
      <w:r>
        <w:rPr>
          <w:spacing w:val="-5"/>
        </w:rPr>
        <w:t> </w:t>
      </w:r>
      <w:r>
        <w:rPr/>
        <w:t>al..</w:t>
      </w:r>
    </w:p>
    <w:p>
      <w:pPr>
        <w:pStyle w:val="BodyText"/>
        <w:spacing w:before="316"/>
        <w:ind w:right="1815"/>
      </w:pPr>
      <w:r>
        <w:rPr>
          <w:color w:val="252525"/>
        </w:rPr>
        <w:t>Kaye,</w:t>
      </w:r>
      <w:r>
        <w:rPr>
          <w:color w:val="252525"/>
          <w:spacing w:val="-6"/>
        </w:rPr>
        <w:t> </w:t>
      </w:r>
      <w:r>
        <w:rPr>
          <w:color w:val="252525"/>
        </w:rPr>
        <w:t>H.</w:t>
      </w:r>
      <w:r>
        <w:rPr>
          <w:color w:val="252525"/>
          <w:spacing w:val="-6"/>
        </w:rPr>
        <w:t> </w:t>
      </w:r>
      <w:r>
        <w:rPr>
          <w:color w:val="252525"/>
        </w:rPr>
        <w:t>S.,</w:t>
      </w:r>
      <w:r>
        <w:rPr>
          <w:color w:val="252525"/>
          <w:spacing w:val="-6"/>
        </w:rPr>
        <w:t> </w:t>
      </w:r>
      <w:r>
        <w:rPr>
          <w:color w:val="252525"/>
        </w:rPr>
        <w:t>Harrington,</w:t>
      </w:r>
      <w:r>
        <w:rPr>
          <w:color w:val="252525"/>
          <w:spacing w:val="-6"/>
        </w:rPr>
        <w:t> </w:t>
      </w:r>
      <w:r>
        <w:rPr>
          <w:color w:val="252525"/>
        </w:rPr>
        <w:t>C.,</w:t>
      </w:r>
      <w:r>
        <w:rPr>
          <w:color w:val="252525"/>
          <w:spacing w:val="-6"/>
        </w:rPr>
        <w:t> </w:t>
      </w:r>
      <w:r>
        <w:rPr>
          <w:color w:val="252525"/>
        </w:rPr>
        <w:t>&amp;</w:t>
      </w:r>
      <w:r>
        <w:rPr>
          <w:color w:val="252525"/>
          <w:spacing w:val="-6"/>
        </w:rPr>
        <w:t> </w:t>
      </w:r>
      <w:r>
        <w:rPr>
          <w:color w:val="252525"/>
        </w:rPr>
        <w:t>LaPlante,</w:t>
      </w:r>
      <w:r>
        <w:rPr>
          <w:color w:val="252525"/>
          <w:spacing w:val="-6"/>
        </w:rPr>
        <w:t> </w:t>
      </w:r>
      <w:r>
        <w:rPr>
          <w:color w:val="252525"/>
        </w:rPr>
        <w:t>M.</w:t>
      </w:r>
      <w:r>
        <w:rPr>
          <w:color w:val="252525"/>
          <w:spacing w:val="-6"/>
        </w:rPr>
        <w:t> </w:t>
      </w:r>
      <w:r>
        <w:rPr>
          <w:color w:val="252525"/>
        </w:rPr>
        <w:t>P.</w:t>
      </w:r>
      <w:r>
        <w:rPr>
          <w:color w:val="252525"/>
          <w:spacing w:val="-6"/>
        </w:rPr>
        <w:t> </w:t>
      </w:r>
      <w:r>
        <w:rPr>
          <w:color w:val="252525"/>
        </w:rPr>
        <w:t>(2010).</w:t>
      </w:r>
      <w:r>
        <w:rPr>
          <w:color w:val="252525"/>
          <w:spacing w:val="-6"/>
        </w:rPr>
        <w:t> </w:t>
      </w:r>
      <w:r>
        <w:rPr>
          <w:color w:val="252525"/>
        </w:rPr>
        <w:t>Long-term</w:t>
      </w:r>
      <w:r>
        <w:rPr>
          <w:color w:val="252525"/>
          <w:spacing w:val="-6"/>
        </w:rPr>
        <w:t> </w:t>
      </w:r>
      <w:r>
        <w:rPr>
          <w:color w:val="252525"/>
        </w:rPr>
        <w:t>care:</w:t>
      </w:r>
      <w:r>
        <w:rPr>
          <w:color w:val="252525"/>
          <w:spacing w:val="-6"/>
        </w:rPr>
        <w:t> </w:t>
      </w:r>
      <w:r>
        <w:rPr>
          <w:color w:val="252525"/>
        </w:rPr>
        <w:t>who gets it, who provides it, who pays, and how much? Health</w:t>
      </w:r>
      <w:r>
        <w:rPr>
          <w:color w:val="252525"/>
          <w:spacing w:val="-7"/>
        </w:rPr>
        <w:t> </w:t>
      </w:r>
      <w:r>
        <w:rPr>
          <w:color w:val="252525"/>
        </w:rPr>
        <w:t>Affairs, 29(1),</w:t>
      </w:r>
    </w:p>
    <w:p>
      <w:pPr>
        <w:pStyle w:val="BodyText"/>
        <w:spacing w:line="318" w:lineRule="exact"/>
      </w:pPr>
      <w:r>
        <w:rPr>
          <w:color w:val="252525"/>
          <w:spacing w:val="-5"/>
        </w:rPr>
        <w:t>11-21</w:t>
      </w:r>
    </w:p>
    <w:p>
      <w:pPr>
        <w:pStyle w:val="BodyText"/>
        <w:spacing w:before="318"/>
        <w:ind w:right="1954"/>
        <w:jc w:val="both"/>
      </w:pPr>
      <w:r>
        <w:rPr/>
        <w:t>Laidlaw,</w:t>
      </w:r>
      <w:r>
        <w:rPr>
          <w:spacing w:val="-13"/>
        </w:rPr>
        <w:t> </w:t>
      </w:r>
      <w:r>
        <w:rPr/>
        <w:t>K.,</w:t>
      </w:r>
      <w:r>
        <w:rPr>
          <w:spacing w:val="-7"/>
        </w:rPr>
        <w:t> </w:t>
      </w:r>
      <w:r>
        <w:rPr/>
        <w:t>Davidson,</w:t>
      </w:r>
      <w:r>
        <w:rPr>
          <w:spacing w:val="-7"/>
        </w:rPr>
        <w:t> </w:t>
      </w:r>
      <w:r>
        <w:rPr/>
        <w:t>K.,</w:t>
      </w:r>
      <w:r>
        <w:rPr>
          <w:spacing w:val="-12"/>
        </w:rPr>
        <w:t> </w:t>
      </w:r>
      <w:r>
        <w:rPr/>
        <w:t>Toner,</w:t>
      </w:r>
      <w:r>
        <w:rPr>
          <w:spacing w:val="-7"/>
        </w:rPr>
        <w:t> </w:t>
      </w:r>
      <w:r>
        <w:rPr/>
        <w:t>H.,</w:t>
      </w:r>
      <w:r>
        <w:rPr>
          <w:spacing w:val="-7"/>
        </w:rPr>
        <w:t> </w:t>
      </w:r>
      <w:r>
        <w:rPr/>
        <w:t>et</w:t>
      </w:r>
      <w:r>
        <w:rPr>
          <w:spacing w:val="-7"/>
        </w:rPr>
        <w:t> </w:t>
      </w:r>
      <w:r>
        <w:rPr/>
        <w:t>al,</w:t>
      </w:r>
      <w:r>
        <w:rPr>
          <w:spacing w:val="-18"/>
        </w:rPr>
        <w:t> </w:t>
      </w:r>
      <w:r>
        <w:rPr/>
        <w:t>A</w:t>
      </w:r>
      <w:r>
        <w:rPr>
          <w:spacing w:val="-17"/>
        </w:rPr>
        <w:t> </w:t>
      </w:r>
      <w:r>
        <w:rPr/>
        <w:t>randomized</w:t>
      </w:r>
      <w:r>
        <w:rPr>
          <w:spacing w:val="-7"/>
        </w:rPr>
        <w:t> </w:t>
      </w:r>
      <w:r>
        <w:rPr/>
        <w:t>controlled</w:t>
      </w:r>
      <w:r>
        <w:rPr>
          <w:spacing w:val="-7"/>
        </w:rPr>
        <w:t> </w:t>
      </w:r>
      <w:r>
        <w:rPr/>
        <w:t>trial</w:t>
      </w:r>
      <w:r>
        <w:rPr>
          <w:spacing w:val="-7"/>
        </w:rPr>
        <w:t> </w:t>
      </w:r>
      <w:r>
        <w:rPr/>
        <w:t>of cognitive</w:t>
      </w:r>
      <w:r>
        <w:rPr>
          <w:spacing w:val="-4"/>
        </w:rPr>
        <w:t> </w:t>
      </w:r>
      <w:r>
        <w:rPr/>
        <w:t>behavior</w:t>
      </w:r>
      <w:r>
        <w:rPr>
          <w:spacing w:val="-3"/>
        </w:rPr>
        <w:t> </w:t>
      </w:r>
      <w:r>
        <w:rPr/>
        <w:t>therapy</w:t>
      </w:r>
      <w:r>
        <w:rPr>
          <w:spacing w:val="-3"/>
        </w:rPr>
        <w:t> </w:t>
      </w:r>
      <w:r>
        <w:rPr/>
        <w:t>vs.</w:t>
      </w:r>
      <w:r>
        <w:rPr>
          <w:spacing w:val="-3"/>
        </w:rPr>
        <w:t> </w:t>
      </w:r>
      <w:r>
        <w:rPr/>
        <w:t>treatment</w:t>
      </w:r>
      <w:r>
        <w:rPr>
          <w:spacing w:val="-3"/>
        </w:rPr>
        <w:t> </w:t>
      </w:r>
      <w:r>
        <w:rPr/>
        <w:t>as</w:t>
      </w:r>
      <w:r>
        <w:rPr>
          <w:spacing w:val="-3"/>
        </w:rPr>
        <w:t> </w:t>
      </w:r>
      <w:r>
        <w:rPr/>
        <w:t>usual</w:t>
      </w:r>
      <w:r>
        <w:rPr>
          <w:spacing w:val="-3"/>
        </w:rPr>
        <w:t> </w:t>
      </w:r>
      <w:r>
        <w:rPr/>
        <w:t>in</w:t>
      </w:r>
      <w:r>
        <w:rPr>
          <w:spacing w:val="-3"/>
        </w:rPr>
        <w:t> </w:t>
      </w:r>
      <w:r>
        <w:rPr/>
        <w:t>the</w:t>
      </w:r>
      <w:r>
        <w:rPr>
          <w:spacing w:val="-4"/>
        </w:rPr>
        <w:t> </w:t>
      </w:r>
      <w:r>
        <w:rPr/>
        <w:t>treatment</w:t>
      </w:r>
      <w:r>
        <w:rPr>
          <w:spacing w:val="-3"/>
        </w:rPr>
        <w:t> </w:t>
      </w:r>
      <w:r>
        <w:rPr/>
        <w:t>of</w:t>
      </w:r>
      <w:r>
        <w:rPr>
          <w:spacing w:val="-3"/>
        </w:rPr>
        <w:t> </w:t>
      </w:r>
      <w:r>
        <w:rPr/>
        <w:t>mild</w:t>
      </w:r>
      <w:r>
        <w:rPr>
          <w:spacing w:val="-3"/>
        </w:rPr>
        <w:t> </w:t>
      </w:r>
      <w:r>
        <w:rPr/>
        <w:t>to moderate late life depression. International Journal of Geriatric</w:t>
      </w:r>
    </w:p>
    <w:p>
      <w:pPr>
        <w:pStyle w:val="BodyText"/>
        <w:spacing w:line="316" w:lineRule="exact"/>
        <w:jc w:val="both"/>
      </w:pPr>
      <w:r>
        <w:rPr/>
        <w:t>Psychiatry,</w:t>
      </w:r>
      <w:r>
        <w:rPr>
          <w:spacing w:val="-11"/>
        </w:rPr>
        <w:t> </w:t>
      </w:r>
      <w:r>
        <w:rPr/>
        <w:t>23(8),</w:t>
      </w:r>
      <w:r>
        <w:rPr>
          <w:spacing w:val="-10"/>
        </w:rPr>
        <w:t> </w:t>
      </w:r>
      <w:r>
        <w:rPr/>
        <w:t>843–</w:t>
      </w:r>
      <w:r>
        <w:rPr>
          <w:spacing w:val="-4"/>
        </w:rPr>
        <w:t>850.</w:t>
      </w:r>
    </w:p>
    <w:p>
      <w:pPr>
        <w:pStyle w:val="BodyText"/>
        <w:spacing w:before="318"/>
        <w:ind w:right="1898"/>
        <w:jc w:val="both"/>
      </w:pPr>
      <w:r>
        <w:rPr/>
        <w:t>Masoro</w:t>
      </w:r>
      <w:r>
        <w:rPr>
          <w:spacing w:val="-5"/>
        </w:rPr>
        <w:t> </w:t>
      </w:r>
      <w:r>
        <w:rPr/>
        <w:t>E.J.</w:t>
      </w:r>
      <w:r>
        <w:rPr>
          <w:spacing w:val="-4"/>
        </w:rPr>
        <w:t> </w:t>
      </w:r>
      <w:r>
        <w:rPr/>
        <w:t>&amp;</w:t>
      </w:r>
      <w:r>
        <w:rPr>
          <w:spacing w:val="-18"/>
        </w:rPr>
        <w:t> </w:t>
      </w:r>
      <w:r>
        <w:rPr/>
        <w:t>Austad</w:t>
      </w:r>
      <w:r>
        <w:rPr>
          <w:spacing w:val="-3"/>
        </w:rPr>
        <w:t> </w:t>
      </w:r>
      <w:r>
        <w:rPr/>
        <w:t>S.N.</w:t>
      </w:r>
      <w:r>
        <w:rPr>
          <w:spacing w:val="-4"/>
        </w:rPr>
        <w:t> </w:t>
      </w:r>
      <w:r>
        <w:rPr/>
        <w:t>(eds.):</w:t>
      </w:r>
      <w:r>
        <w:rPr>
          <w:spacing w:val="-4"/>
        </w:rPr>
        <w:t> </w:t>
      </w:r>
      <w:r>
        <w:rPr/>
        <w:t>Handbook</w:t>
      </w:r>
      <w:r>
        <w:rPr>
          <w:spacing w:val="-4"/>
        </w:rPr>
        <w:t> </w:t>
      </w:r>
      <w:r>
        <w:rPr/>
        <w:t>of</w:t>
      </w:r>
      <w:r>
        <w:rPr>
          <w:spacing w:val="-4"/>
        </w:rPr>
        <w:t> </w:t>
      </w:r>
      <w:r>
        <w:rPr/>
        <w:t>the</w:t>
      </w:r>
      <w:r>
        <w:rPr>
          <w:spacing w:val="-5"/>
        </w:rPr>
        <w:t> </w:t>
      </w:r>
      <w:r>
        <w:rPr/>
        <w:t>Biology</w:t>
      </w:r>
      <w:r>
        <w:rPr>
          <w:spacing w:val="-4"/>
        </w:rPr>
        <w:t> </w:t>
      </w:r>
      <w:r>
        <w:rPr/>
        <w:t>of</w:t>
      </w:r>
      <w:r>
        <w:rPr>
          <w:spacing w:val="-18"/>
        </w:rPr>
        <w:t> </w:t>
      </w:r>
      <w:r>
        <w:rPr/>
        <w:t>Aging,</w:t>
      </w:r>
      <w:r>
        <w:rPr>
          <w:spacing w:val="-3"/>
        </w:rPr>
        <w:t> </w:t>
      </w:r>
      <w:r>
        <w:rPr/>
        <w:t>Sixth Edition.</w:t>
      </w:r>
      <w:r>
        <w:rPr>
          <w:spacing w:val="-17"/>
        </w:rPr>
        <w:t> </w:t>
      </w:r>
      <w:r>
        <w:rPr/>
        <w:t>Academic</w:t>
      </w:r>
      <w:r>
        <w:rPr>
          <w:spacing w:val="-2"/>
        </w:rPr>
        <w:t> </w:t>
      </w:r>
      <w:r>
        <w:rPr/>
        <w:t>Press.</w:t>
      </w:r>
      <w:r>
        <w:rPr>
          <w:spacing w:val="-2"/>
        </w:rPr>
        <w:t> </w:t>
      </w:r>
      <w:r>
        <w:rPr/>
        <w:t>San</w:t>
      </w:r>
      <w:r>
        <w:rPr>
          <w:spacing w:val="-1"/>
        </w:rPr>
        <w:t> </w:t>
      </w:r>
      <w:r>
        <w:rPr/>
        <w:t>Diego,</w:t>
      </w:r>
      <w:r>
        <w:rPr>
          <w:spacing w:val="-1"/>
        </w:rPr>
        <w:t> </w:t>
      </w:r>
      <w:r>
        <w:rPr/>
        <w:t>CA,</w:t>
      </w:r>
      <w:r>
        <w:rPr>
          <w:spacing w:val="-1"/>
        </w:rPr>
        <w:t> </w:t>
      </w:r>
      <w:r>
        <w:rPr/>
        <w:t>USA,</w:t>
      </w:r>
      <w:r>
        <w:rPr>
          <w:spacing w:val="-1"/>
        </w:rPr>
        <w:t> </w:t>
      </w:r>
      <w:r>
        <w:rPr/>
        <w:t>2006.</w:t>
      </w:r>
      <w:r>
        <w:rPr>
          <w:spacing w:val="-1"/>
        </w:rPr>
        <w:t> </w:t>
      </w:r>
      <w:r>
        <w:rPr/>
        <w:t>ISBN</w:t>
      </w:r>
      <w:r>
        <w:rPr>
          <w:spacing w:val="-1"/>
        </w:rPr>
        <w:t> </w:t>
      </w:r>
      <w:r>
        <w:rPr/>
        <w:t>0-12-088387-</w:t>
      </w:r>
      <w:r>
        <w:rPr>
          <w:spacing w:val="-10"/>
        </w:rPr>
        <w:t>2</w:t>
      </w:r>
    </w:p>
    <w:p>
      <w:pPr>
        <w:pStyle w:val="BodyText"/>
        <w:spacing w:before="296"/>
        <w:ind w:right="1815"/>
      </w:pPr>
      <w:r>
        <w:rPr/>
        <w:t>National</w:t>
      </w:r>
      <w:r>
        <w:rPr>
          <w:spacing w:val="-18"/>
        </w:rPr>
        <w:t> </w:t>
      </w:r>
      <w:r>
        <w:rPr/>
        <w:t>Aging</w:t>
      </w:r>
      <w:r>
        <w:rPr>
          <w:spacing w:val="-14"/>
        </w:rPr>
        <w:t> </w:t>
      </w:r>
      <w:r>
        <w:rPr/>
        <w:t>Information</w:t>
      </w:r>
      <w:r>
        <w:rPr>
          <w:spacing w:val="-5"/>
        </w:rPr>
        <w:t> </w:t>
      </w:r>
      <w:r>
        <w:rPr/>
        <w:t>and</w:t>
      </w:r>
      <w:r>
        <w:rPr>
          <w:spacing w:val="-6"/>
        </w:rPr>
        <w:t> </w:t>
      </w:r>
      <w:r>
        <w:rPr/>
        <w:t>Referral</w:t>
      </w:r>
      <w:r>
        <w:rPr>
          <w:spacing w:val="-6"/>
        </w:rPr>
        <w:t> </w:t>
      </w:r>
      <w:r>
        <w:rPr/>
        <w:t>Support</w:t>
      </w:r>
      <w:r>
        <w:rPr>
          <w:spacing w:val="-6"/>
        </w:rPr>
        <w:t> </w:t>
      </w:r>
      <w:r>
        <w:rPr/>
        <w:t>Center.</w:t>
      </w:r>
      <w:r>
        <w:rPr>
          <w:spacing w:val="-6"/>
        </w:rPr>
        <w:t> </w:t>
      </w:r>
      <w:r>
        <w:rPr/>
        <w:t>“The</w:t>
      </w:r>
      <w:r>
        <w:rPr>
          <w:spacing w:val="-18"/>
        </w:rPr>
        <w:t> </w:t>
      </w:r>
      <w:r>
        <w:rPr/>
        <w:t>Art</w:t>
      </w:r>
      <w:r>
        <w:rPr>
          <w:spacing w:val="-5"/>
        </w:rPr>
        <w:t> </w:t>
      </w:r>
      <w:r>
        <w:rPr/>
        <w:t>of</w:t>
      </w:r>
      <w:r>
        <w:rPr>
          <w:spacing w:val="-18"/>
        </w:rPr>
        <w:t> </w:t>
      </w:r>
      <w:r>
        <w:rPr/>
        <w:t>Active Listening,”</w:t>
      </w:r>
      <w:r>
        <w:rPr>
          <w:i/>
        </w:rPr>
        <w:t>Aging I&amp;R Tip Sheet No. 1. </w:t>
      </w:r>
      <w:r>
        <w:rPr/>
        <w:t>Washington, DC: National Association of State Units on Aging.</w:t>
      </w:r>
    </w:p>
    <w:p>
      <w:pPr>
        <w:pStyle w:val="BodyText"/>
        <w:spacing w:after="0"/>
        <w:sectPr>
          <w:pgSz w:w="12240" w:h="15840"/>
          <w:pgMar w:header="744" w:footer="0" w:top="1880" w:bottom="280" w:left="1080" w:right="0"/>
        </w:sectPr>
      </w:pPr>
    </w:p>
    <w:p>
      <w:pPr>
        <w:pStyle w:val="BodyText"/>
        <w:spacing w:before="297"/>
        <w:ind w:left="0"/>
      </w:pPr>
    </w:p>
    <w:p>
      <w:pPr>
        <w:spacing w:before="0"/>
        <w:ind w:left="720" w:right="1815" w:firstLine="0"/>
        <w:jc w:val="left"/>
        <w:rPr>
          <w:i/>
          <w:sz w:val="28"/>
        </w:rPr>
      </w:pPr>
      <w:r>
        <w:rPr>
          <w:sz w:val="28"/>
        </w:rPr>
        <w:t>National</w:t>
      </w:r>
      <w:r>
        <w:rPr>
          <w:spacing w:val="-11"/>
          <w:sz w:val="28"/>
        </w:rPr>
        <w:t> </w:t>
      </w:r>
      <w:r>
        <w:rPr>
          <w:sz w:val="28"/>
        </w:rPr>
        <w:t>Coalition</w:t>
      </w:r>
      <w:r>
        <w:rPr>
          <w:spacing w:val="-18"/>
          <w:sz w:val="28"/>
        </w:rPr>
        <w:t> </w:t>
      </w:r>
      <w:r>
        <w:rPr>
          <w:sz w:val="28"/>
        </w:rPr>
        <w:t>Against</w:t>
      </w:r>
      <w:r>
        <w:rPr>
          <w:spacing w:val="-7"/>
          <w:sz w:val="28"/>
        </w:rPr>
        <w:t> </w:t>
      </w:r>
      <w:r>
        <w:rPr>
          <w:sz w:val="28"/>
        </w:rPr>
        <w:t>Domestic</w:t>
      </w:r>
      <w:r>
        <w:rPr>
          <w:spacing w:val="-13"/>
          <w:sz w:val="28"/>
        </w:rPr>
        <w:t> </w:t>
      </w:r>
      <w:r>
        <w:rPr>
          <w:sz w:val="28"/>
        </w:rPr>
        <w:t>Violence,</w:t>
      </w:r>
      <w:r>
        <w:rPr>
          <w:spacing w:val="-8"/>
          <w:sz w:val="28"/>
        </w:rPr>
        <w:t> </w:t>
      </w:r>
      <w:r>
        <w:rPr>
          <w:i/>
          <w:sz w:val="28"/>
        </w:rPr>
        <w:t>Older</w:t>
      </w:r>
      <w:r>
        <w:rPr>
          <w:i/>
          <w:spacing w:val="-13"/>
          <w:sz w:val="28"/>
        </w:rPr>
        <w:t> </w:t>
      </w:r>
      <w:r>
        <w:rPr>
          <w:i/>
          <w:sz w:val="28"/>
        </w:rPr>
        <w:t>Americans</w:t>
      </w:r>
      <w:r>
        <w:rPr>
          <w:i/>
          <w:spacing w:val="-7"/>
          <w:sz w:val="28"/>
        </w:rPr>
        <w:t> </w:t>
      </w:r>
      <w:r>
        <w:rPr>
          <w:i/>
          <w:sz w:val="28"/>
        </w:rPr>
        <w:t>2012:</w:t>
      </w:r>
      <w:r>
        <w:rPr>
          <w:i/>
          <w:spacing w:val="-7"/>
          <w:sz w:val="28"/>
        </w:rPr>
        <w:t> </w:t>
      </w:r>
      <w:r>
        <w:rPr>
          <w:i/>
          <w:sz w:val="28"/>
        </w:rPr>
        <w:t>Key</w:t>
      </w:r>
      <w:r>
        <w:rPr>
          <w:i/>
          <w:sz w:val="28"/>
        </w:rPr>
        <w:t> Indicators of Well- Being</w:t>
      </w:r>
    </w:p>
    <w:p>
      <w:pPr>
        <w:pStyle w:val="BodyText"/>
        <w:spacing w:before="316"/>
        <w:ind w:right="1815"/>
      </w:pPr>
      <w:r>
        <w:rPr/>
        <w:t>Saltzman LE, Fanslow JL, McMahon PM, Shelley GA. Intimate partner violence</w:t>
      </w:r>
      <w:r>
        <w:rPr>
          <w:spacing w:val="-7"/>
        </w:rPr>
        <w:t> </w:t>
      </w:r>
      <w:r>
        <w:rPr/>
        <w:t>surveillance:</w:t>
      </w:r>
      <w:r>
        <w:rPr>
          <w:spacing w:val="-6"/>
        </w:rPr>
        <w:t> </w:t>
      </w:r>
      <w:r>
        <w:rPr/>
        <w:t>uniform</w:t>
      </w:r>
      <w:r>
        <w:rPr>
          <w:spacing w:val="-6"/>
        </w:rPr>
        <w:t> </w:t>
      </w:r>
      <w:r>
        <w:rPr/>
        <w:t>definitions</w:t>
      </w:r>
      <w:r>
        <w:rPr>
          <w:spacing w:val="-6"/>
        </w:rPr>
        <w:t> </w:t>
      </w:r>
      <w:r>
        <w:rPr/>
        <w:t>and</w:t>
      </w:r>
      <w:r>
        <w:rPr>
          <w:spacing w:val="-6"/>
        </w:rPr>
        <w:t> </w:t>
      </w:r>
      <w:r>
        <w:rPr/>
        <w:t>recommended</w:t>
      </w:r>
      <w:r>
        <w:rPr>
          <w:spacing w:val="-6"/>
        </w:rPr>
        <w:t> </w:t>
      </w:r>
      <w:r>
        <w:rPr/>
        <w:t>data</w:t>
      </w:r>
      <w:r>
        <w:rPr>
          <w:spacing w:val="-7"/>
        </w:rPr>
        <w:t> </w:t>
      </w:r>
      <w:r>
        <w:rPr/>
        <w:t>elements, version 1.0.</w:t>
      </w:r>
      <w:r>
        <w:rPr>
          <w:spacing w:val="-3"/>
        </w:rPr>
        <w:t> </w:t>
      </w:r>
      <w:r>
        <w:rPr/>
        <w:t>Atlanta (GA): Centers for Disease Control and Prevention, National Center for Injury Prevention and Control.</w:t>
      </w:r>
    </w:p>
    <w:p>
      <w:pPr>
        <w:pStyle w:val="BodyText"/>
        <w:spacing w:before="92"/>
        <w:ind w:right="2444"/>
      </w:pPr>
      <w:r>
        <w:rPr/>
        <w:t>Saltman,</w:t>
      </w:r>
      <w:r>
        <w:rPr>
          <w:spacing w:val="-14"/>
        </w:rPr>
        <w:t> </w:t>
      </w:r>
      <w:r>
        <w:rPr/>
        <w:t>R.B.;</w:t>
      </w:r>
      <w:r>
        <w:rPr>
          <w:spacing w:val="-9"/>
        </w:rPr>
        <w:t> </w:t>
      </w:r>
      <w:r>
        <w:rPr/>
        <w:t>Dubois,</w:t>
      </w:r>
      <w:r>
        <w:rPr>
          <w:spacing w:val="-9"/>
        </w:rPr>
        <w:t> </w:t>
      </w:r>
      <w:r>
        <w:rPr/>
        <w:t>H.F.W.;</w:t>
      </w:r>
      <w:r>
        <w:rPr>
          <w:spacing w:val="-9"/>
        </w:rPr>
        <w:t> </w:t>
      </w:r>
      <w:r>
        <w:rPr/>
        <w:t>Chawla,</w:t>
      </w:r>
      <w:r>
        <w:rPr>
          <w:spacing w:val="-9"/>
        </w:rPr>
        <w:t> </w:t>
      </w:r>
      <w:r>
        <w:rPr/>
        <w:t>M.,</w:t>
      </w:r>
      <w:r>
        <w:rPr>
          <w:spacing w:val="-9"/>
        </w:rPr>
        <w:t> </w:t>
      </w:r>
      <w:r>
        <w:rPr/>
        <w:t>”The</w:t>
      </w:r>
      <w:r>
        <w:rPr>
          <w:spacing w:val="-10"/>
        </w:rPr>
        <w:t> </w:t>
      </w:r>
      <w:r>
        <w:rPr/>
        <w:t>Impact</w:t>
      </w:r>
      <w:r>
        <w:rPr>
          <w:spacing w:val="-9"/>
        </w:rPr>
        <w:t> </w:t>
      </w:r>
      <w:r>
        <w:rPr/>
        <w:t>Of</w:t>
      </w:r>
      <w:r>
        <w:rPr>
          <w:spacing w:val="-18"/>
        </w:rPr>
        <w:t> </w:t>
      </w:r>
      <w:r>
        <w:rPr/>
        <w:t>Aging</w:t>
      </w:r>
      <w:r>
        <w:rPr>
          <w:spacing w:val="-9"/>
        </w:rPr>
        <w:t> </w:t>
      </w:r>
      <w:r>
        <w:rPr/>
        <w:t>On Long-term Care In Europe</w:t>
      </w:r>
      <w:r>
        <w:rPr>
          <w:spacing w:val="-2"/>
        </w:rPr>
        <w:t> </w:t>
      </w:r>
      <w:r>
        <w:rPr/>
        <w:t>And Some Potential Policy Responses</w:t>
      </w:r>
    </w:p>
    <w:p>
      <w:pPr>
        <w:pStyle w:val="BodyText"/>
        <w:spacing w:before="96"/>
        <w:ind w:right="1815"/>
      </w:pPr>
      <w:r>
        <w:rPr/>
        <w:t>Saltzman LE, Fanslow JL, McMahon PM, Shelley GA. Intimate partner violence</w:t>
      </w:r>
      <w:r>
        <w:rPr>
          <w:spacing w:val="-7"/>
        </w:rPr>
        <w:t> </w:t>
      </w:r>
      <w:r>
        <w:rPr/>
        <w:t>surveillance:</w:t>
      </w:r>
      <w:r>
        <w:rPr>
          <w:spacing w:val="-6"/>
        </w:rPr>
        <w:t> </w:t>
      </w:r>
      <w:r>
        <w:rPr/>
        <w:t>uniform</w:t>
      </w:r>
      <w:r>
        <w:rPr>
          <w:spacing w:val="-6"/>
        </w:rPr>
        <w:t> </w:t>
      </w:r>
      <w:r>
        <w:rPr/>
        <w:t>definitions</w:t>
      </w:r>
      <w:r>
        <w:rPr>
          <w:spacing w:val="-6"/>
        </w:rPr>
        <w:t> </w:t>
      </w:r>
      <w:r>
        <w:rPr/>
        <w:t>and</w:t>
      </w:r>
      <w:r>
        <w:rPr>
          <w:spacing w:val="-6"/>
        </w:rPr>
        <w:t> </w:t>
      </w:r>
      <w:r>
        <w:rPr/>
        <w:t>recommended</w:t>
      </w:r>
      <w:r>
        <w:rPr>
          <w:spacing w:val="-6"/>
        </w:rPr>
        <w:t> </w:t>
      </w:r>
      <w:r>
        <w:rPr/>
        <w:t>data</w:t>
      </w:r>
      <w:r>
        <w:rPr>
          <w:spacing w:val="-7"/>
        </w:rPr>
        <w:t> </w:t>
      </w:r>
      <w:r>
        <w:rPr/>
        <w:t>elements, version 1.0.</w:t>
      </w:r>
      <w:r>
        <w:rPr>
          <w:spacing w:val="-3"/>
        </w:rPr>
        <w:t> </w:t>
      </w:r>
      <w:r>
        <w:rPr/>
        <w:t>Atlanta (GA): Centers for Disease Control and Prevention, National Center for Injury Prevention and Control.</w:t>
      </w:r>
    </w:p>
    <w:p>
      <w:pPr>
        <w:pStyle w:val="BodyText"/>
        <w:spacing w:before="92"/>
        <w:ind w:right="2122"/>
      </w:pPr>
      <w:r>
        <w:rPr/>
        <w:t>Strawbridge,</w:t>
      </w:r>
      <w:r>
        <w:rPr>
          <w:spacing w:val="-3"/>
        </w:rPr>
        <w:t> </w:t>
      </w:r>
      <w:r>
        <w:rPr/>
        <w:t>W.J.,</w:t>
      </w:r>
      <w:r>
        <w:rPr>
          <w:spacing w:val="-3"/>
        </w:rPr>
        <w:t> </w:t>
      </w:r>
      <w:r>
        <w:rPr/>
        <w:t>Wallhagen, M.I. &amp; Cohen, R.D., Successful aging and well-being:</w:t>
      </w:r>
      <w:r>
        <w:rPr>
          <w:spacing w:val="-5"/>
        </w:rPr>
        <w:t> </w:t>
      </w:r>
      <w:r>
        <w:rPr/>
        <w:t>Self-rated</w:t>
      </w:r>
      <w:r>
        <w:rPr>
          <w:spacing w:val="-5"/>
        </w:rPr>
        <w:t> </w:t>
      </w:r>
      <w:r>
        <w:rPr/>
        <w:t>compared</w:t>
      </w:r>
      <w:r>
        <w:rPr>
          <w:spacing w:val="-5"/>
        </w:rPr>
        <w:t> </w:t>
      </w:r>
      <w:r>
        <w:rPr/>
        <w:t>with</w:t>
      </w:r>
      <w:r>
        <w:rPr>
          <w:spacing w:val="-5"/>
        </w:rPr>
        <w:t> </w:t>
      </w:r>
      <w:r>
        <w:rPr/>
        <w:t>Rowe</w:t>
      </w:r>
      <w:r>
        <w:rPr>
          <w:spacing w:val="-6"/>
        </w:rPr>
        <w:t> </w:t>
      </w:r>
      <w:r>
        <w:rPr/>
        <w:t>and</w:t>
      </w:r>
      <w:r>
        <w:rPr>
          <w:spacing w:val="-5"/>
        </w:rPr>
        <w:t> </w:t>
      </w:r>
      <w:r>
        <w:rPr/>
        <w:t>Kahn.</w:t>
      </w:r>
      <w:r>
        <w:rPr>
          <w:spacing w:val="-10"/>
        </w:rPr>
        <w:t> </w:t>
      </w:r>
      <w:r>
        <w:rPr/>
        <w:t>The</w:t>
      </w:r>
      <w:r>
        <w:rPr>
          <w:spacing w:val="-6"/>
        </w:rPr>
        <w:t> </w:t>
      </w:r>
      <w:r>
        <w:rPr/>
        <w:t>Gerontologist.</w:t>
      </w:r>
    </w:p>
    <w:p>
      <w:pPr>
        <w:pStyle w:val="BodyText"/>
        <w:spacing w:before="96"/>
        <w:ind w:right="1815"/>
      </w:pPr>
      <w:r>
        <w:rPr>
          <w:color w:val="252525"/>
        </w:rPr>
        <w:t>Stone,</w:t>
      </w:r>
      <w:r>
        <w:rPr>
          <w:color w:val="252525"/>
          <w:spacing w:val="-9"/>
        </w:rPr>
        <w:t> </w:t>
      </w:r>
      <w:r>
        <w:rPr>
          <w:color w:val="252525"/>
        </w:rPr>
        <w:t>R.I.,</w:t>
      </w:r>
      <w:r>
        <w:rPr>
          <w:color w:val="252525"/>
          <w:spacing w:val="-9"/>
        </w:rPr>
        <w:t> </w:t>
      </w:r>
      <w:r>
        <w:rPr>
          <w:color w:val="252525"/>
        </w:rPr>
        <w:t>&amp;</w:t>
      </w:r>
      <w:r>
        <w:rPr>
          <w:color w:val="252525"/>
          <w:spacing w:val="-9"/>
        </w:rPr>
        <w:t> </w:t>
      </w:r>
      <w:r>
        <w:rPr>
          <w:color w:val="252525"/>
        </w:rPr>
        <w:t>Benson,</w:t>
      </w:r>
      <w:r>
        <w:rPr>
          <w:color w:val="252525"/>
          <w:spacing w:val="-14"/>
        </w:rPr>
        <w:t> </w:t>
      </w:r>
      <w:r>
        <w:rPr>
          <w:color w:val="252525"/>
        </w:rPr>
        <w:t>W.F.,</w:t>
      </w:r>
      <w:r>
        <w:rPr>
          <w:color w:val="252525"/>
          <w:spacing w:val="-9"/>
        </w:rPr>
        <w:t> </w:t>
      </w:r>
      <w:r>
        <w:rPr>
          <w:color w:val="252525"/>
        </w:rPr>
        <w:t>Financing</w:t>
      </w:r>
      <w:r>
        <w:rPr>
          <w:color w:val="252525"/>
          <w:spacing w:val="-9"/>
        </w:rPr>
        <w:t> </w:t>
      </w:r>
      <w:r>
        <w:rPr>
          <w:color w:val="252525"/>
        </w:rPr>
        <w:t>and</w:t>
      </w:r>
      <w:r>
        <w:rPr>
          <w:color w:val="252525"/>
          <w:spacing w:val="-9"/>
        </w:rPr>
        <w:t> </w:t>
      </w:r>
      <w:r>
        <w:rPr>
          <w:color w:val="252525"/>
        </w:rPr>
        <w:t>organizing</w:t>
      </w:r>
      <w:r>
        <w:rPr>
          <w:color w:val="252525"/>
          <w:spacing w:val="-9"/>
        </w:rPr>
        <w:t> </w:t>
      </w:r>
      <w:r>
        <w:rPr>
          <w:color w:val="252525"/>
        </w:rPr>
        <w:t>health</w:t>
      </w:r>
      <w:r>
        <w:rPr>
          <w:color w:val="252525"/>
          <w:spacing w:val="-9"/>
        </w:rPr>
        <w:t> </w:t>
      </w:r>
      <w:r>
        <w:rPr>
          <w:color w:val="252525"/>
        </w:rPr>
        <w:t>and</w:t>
      </w:r>
      <w:r>
        <w:rPr>
          <w:color w:val="252525"/>
          <w:spacing w:val="-9"/>
        </w:rPr>
        <w:t> </w:t>
      </w:r>
      <w:r>
        <w:rPr>
          <w:color w:val="252525"/>
        </w:rPr>
        <w:t>long</w:t>
      </w:r>
      <w:r>
        <w:rPr>
          <w:color w:val="252525"/>
          <w:spacing w:val="-9"/>
        </w:rPr>
        <w:t> </w:t>
      </w:r>
      <w:r>
        <w:rPr>
          <w:color w:val="252525"/>
        </w:rPr>
        <w:t>term care</w:t>
      </w:r>
      <w:r>
        <w:rPr>
          <w:color w:val="252525"/>
          <w:spacing w:val="-10"/>
        </w:rPr>
        <w:t> </w:t>
      </w:r>
      <w:r>
        <w:rPr>
          <w:color w:val="252525"/>
        </w:rPr>
        <w:t>services.</w:t>
      </w:r>
      <w:r>
        <w:rPr>
          <w:color w:val="252525"/>
          <w:spacing w:val="-5"/>
        </w:rPr>
        <w:t> </w:t>
      </w:r>
      <w:r>
        <w:rPr>
          <w:color w:val="252525"/>
        </w:rPr>
        <w:t>In</w:t>
      </w:r>
      <w:r>
        <w:rPr>
          <w:color w:val="252525"/>
          <w:spacing w:val="-5"/>
        </w:rPr>
        <w:t> </w:t>
      </w:r>
      <w:r>
        <w:rPr>
          <w:color w:val="252525"/>
        </w:rPr>
        <w:t>Prohaska,</w:t>
      </w:r>
      <w:r>
        <w:rPr>
          <w:color w:val="252525"/>
          <w:spacing w:val="-11"/>
        </w:rPr>
        <w:t> </w:t>
      </w:r>
      <w:r>
        <w:rPr>
          <w:color w:val="252525"/>
        </w:rPr>
        <w:t>T.</w:t>
      </w:r>
      <w:r>
        <w:rPr>
          <w:color w:val="252525"/>
          <w:spacing w:val="-5"/>
        </w:rPr>
        <w:t> </w:t>
      </w:r>
      <w:r>
        <w:rPr>
          <w:color w:val="252525"/>
        </w:rPr>
        <w:t>R.,</w:t>
      </w:r>
      <w:r>
        <w:rPr>
          <w:color w:val="252525"/>
          <w:spacing w:val="-18"/>
        </w:rPr>
        <w:t> </w:t>
      </w:r>
      <w:r>
        <w:rPr>
          <w:color w:val="252525"/>
        </w:rPr>
        <w:t>Anderson,</w:t>
      </w:r>
      <w:r>
        <w:rPr>
          <w:color w:val="252525"/>
          <w:spacing w:val="-4"/>
        </w:rPr>
        <w:t> </w:t>
      </w:r>
      <w:r>
        <w:rPr>
          <w:color w:val="252525"/>
        </w:rPr>
        <w:t>L.</w:t>
      </w:r>
      <w:r>
        <w:rPr>
          <w:color w:val="252525"/>
          <w:spacing w:val="-18"/>
        </w:rPr>
        <w:t> </w:t>
      </w:r>
      <w:r>
        <w:rPr>
          <w:color w:val="252525"/>
        </w:rPr>
        <w:t>A.,</w:t>
      </w:r>
      <w:r>
        <w:rPr>
          <w:color w:val="252525"/>
          <w:spacing w:val="-4"/>
        </w:rPr>
        <w:t> </w:t>
      </w:r>
      <w:r>
        <w:rPr>
          <w:color w:val="252525"/>
        </w:rPr>
        <w:t>&amp;</w:t>
      </w:r>
      <w:r>
        <w:rPr>
          <w:color w:val="252525"/>
          <w:spacing w:val="-5"/>
        </w:rPr>
        <w:t> </w:t>
      </w:r>
      <w:r>
        <w:rPr>
          <w:color w:val="252525"/>
        </w:rPr>
        <w:t>Binstock,</w:t>
      </w:r>
      <w:r>
        <w:rPr>
          <w:color w:val="252525"/>
          <w:spacing w:val="-5"/>
        </w:rPr>
        <w:t> </w:t>
      </w:r>
      <w:r>
        <w:rPr>
          <w:color w:val="252525"/>
        </w:rPr>
        <w:t>R.</w:t>
      </w:r>
      <w:r>
        <w:rPr>
          <w:color w:val="252525"/>
          <w:spacing w:val="-5"/>
        </w:rPr>
        <w:t> </w:t>
      </w:r>
      <w:r>
        <w:rPr>
          <w:color w:val="252525"/>
        </w:rPr>
        <w:t>H.</w:t>
      </w:r>
      <w:r>
        <w:rPr>
          <w:color w:val="252525"/>
          <w:spacing w:val="-5"/>
        </w:rPr>
        <w:t> </w:t>
      </w:r>
      <w:r>
        <w:rPr>
          <w:color w:val="252525"/>
        </w:rPr>
        <w:t>(Eds.). (2012). Public Health for an</w:t>
      </w:r>
      <w:r>
        <w:rPr>
          <w:color w:val="252525"/>
          <w:spacing w:val="-5"/>
        </w:rPr>
        <w:t> </w:t>
      </w:r>
      <w:r>
        <w:rPr>
          <w:color w:val="252525"/>
        </w:rPr>
        <w:t>Aging Society. Boston. Johns Hopkins University Press.</w:t>
      </w:r>
    </w:p>
    <w:p>
      <w:pPr>
        <w:spacing w:before="312"/>
        <w:ind w:left="720" w:right="1798" w:firstLine="0"/>
        <w:jc w:val="left"/>
        <w:rPr>
          <w:i/>
          <w:sz w:val="28"/>
        </w:rPr>
      </w:pPr>
      <w:r>
        <w:rPr>
          <w:sz w:val="28"/>
        </w:rPr>
        <w:t>U.S.</w:t>
      </w:r>
      <w:r>
        <w:rPr>
          <w:spacing w:val="-5"/>
          <w:sz w:val="28"/>
        </w:rPr>
        <w:t> </w:t>
      </w:r>
      <w:r>
        <w:rPr>
          <w:sz w:val="28"/>
        </w:rPr>
        <w:t>Department</w:t>
      </w:r>
      <w:r>
        <w:rPr>
          <w:spacing w:val="-5"/>
          <w:sz w:val="28"/>
        </w:rPr>
        <w:t> </w:t>
      </w:r>
      <w:r>
        <w:rPr>
          <w:sz w:val="28"/>
        </w:rPr>
        <w:t>of</w:t>
      </w:r>
      <w:r>
        <w:rPr>
          <w:spacing w:val="-5"/>
          <w:sz w:val="28"/>
        </w:rPr>
        <w:t> </w:t>
      </w:r>
      <w:r>
        <w:rPr>
          <w:sz w:val="28"/>
        </w:rPr>
        <w:t>Health</w:t>
      </w:r>
      <w:r>
        <w:rPr>
          <w:spacing w:val="-5"/>
          <w:sz w:val="28"/>
        </w:rPr>
        <w:t> </w:t>
      </w:r>
      <w:r>
        <w:rPr>
          <w:sz w:val="28"/>
        </w:rPr>
        <w:t>and</w:t>
      </w:r>
      <w:r>
        <w:rPr>
          <w:spacing w:val="-5"/>
          <w:sz w:val="28"/>
        </w:rPr>
        <w:t> </w:t>
      </w:r>
      <w:r>
        <w:rPr>
          <w:sz w:val="28"/>
        </w:rPr>
        <w:t>Human</w:t>
      </w:r>
      <w:r>
        <w:rPr>
          <w:spacing w:val="-5"/>
          <w:sz w:val="28"/>
        </w:rPr>
        <w:t> </w:t>
      </w:r>
      <w:r>
        <w:rPr>
          <w:sz w:val="28"/>
        </w:rPr>
        <w:t>Services,</w:t>
      </w:r>
      <w:r>
        <w:rPr>
          <w:spacing w:val="-6"/>
          <w:sz w:val="28"/>
        </w:rPr>
        <w:t> </w:t>
      </w:r>
      <w:r>
        <w:rPr>
          <w:i/>
          <w:sz w:val="28"/>
        </w:rPr>
        <w:t>AHCPR</w:t>
      </w:r>
      <w:r>
        <w:rPr>
          <w:i/>
          <w:spacing w:val="-6"/>
          <w:sz w:val="28"/>
        </w:rPr>
        <w:t> </w:t>
      </w:r>
      <w:r>
        <w:rPr>
          <w:i/>
          <w:sz w:val="28"/>
        </w:rPr>
        <w:t>Research</w:t>
      </w:r>
      <w:r>
        <w:rPr>
          <w:i/>
          <w:spacing w:val="-5"/>
          <w:sz w:val="28"/>
        </w:rPr>
        <w:t> </w:t>
      </w:r>
      <w:r>
        <w:rPr>
          <w:i/>
          <w:sz w:val="28"/>
        </w:rPr>
        <w:t>on</w:t>
      </w:r>
      <w:r>
        <w:rPr>
          <w:i/>
          <w:spacing w:val="-5"/>
          <w:sz w:val="28"/>
        </w:rPr>
        <w:t> </w:t>
      </w:r>
      <w:r>
        <w:rPr>
          <w:i/>
          <w:sz w:val="28"/>
        </w:rPr>
        <w:t>Long-term Care</w:t>
      </w:r>
    </w:p>
    <w:p>
      <w:pPr>
        <w:pStyle w:val="BodyText"/>
        <w:spacing w:before="316"/>
        <w:ind w:right="2073"/>
      </w:pPr>
      <w:r>
        <w:rPr/>
        <w:t>Valdiserri,</w:t>
      </w:r>
      <w:r>
        <w:rPr>
          <w:spacing w:val="-8"/>
        </w:rPr>
        <w:t> </w:t>
      </w:r>
      <w:r>
        <w:rPr/>
        <w:t>R.</w:t>
      </w:r>
      <w:r>
        <w:rPr>
          <w:spacing w:val="-8"/>
        </w:rPr>
        <w:t> </w:t>
      </w:r>
      <w:r>
        <w:rPr/>
        <w:t>O.,</w:t>
      </w:r>
      <w:r>
        <w:rPr>
          <w:spacing w:val="-8"/>
        </w:rPr>
        <w:t> </w:t>
      </w:r>
      <w:r>
        <w:rPr/>
        <w:t>HIV/AIDS</w:t>
      </w:r>
      <w:r>
        <w:rPr>
          <w:spacing w:val="-8"/>
        </w:rPr>
        <w:t> </w:t>
      </w:r>
      <w:r>
        <w:rPr/>
        <w:t>stigma:</w:t>
      </w:r>
      <w:r>
        <w:rPr>
          <w:spacing w:val="-8"/>
        </w:rPr>
        <w:t> </w:t>
      </w:r>
      <w:r>
        <w:rPr/>
        <w:t>an</w:t>
      </w:r>
      <w:r>
        <w:rPr>
          <w:spacing w:val="-8"/>
        </w:rPr>
        <w:t> </w:t>
      </w:r>
      <w:r>
        <w:rPr/>
        <w:t>impediment</w:t>
      </w:r>
      <w:r>
        <w:rPr>
          <w:spacing w:val="-8"/>
        </w:rPr>
        <w:t> </w:t>
      </w:r>
      <w:r>
        <w:rPr/>
        <w:t>to</w:t>
      </w:r>
      <w:r>
        <w:rPr>
          <w:spacing w:val="-8"/>
        </w:rPr>
        <w:t> </w:t>
      </w:r>
      <w:r>
        <w:rPr/>
        <w:t>public</w:t>
      </w:r>
      <w:r>
        <w:rPr>
          <w:spacing w:val="-9"/>
        </w:rPr>
        <w:t> </w:t>
      </w:r>
      <w:r>
        <w:rPr/>
        <w:t>health. American Journal of Public Health, 92, 341–342.</w:t>
      </w:r>
    </w:p>
    <w:p>
      <w:pPr>
        <w:pStyle w:val="BodyText"/>
        <w:spacing w:before="194"/>
        <w:ind w:left="0"/>
      </w:pPr>
    </w:p>
    <w:p>
      <w:pPr>
        <w:spacing w:before="1"/>
        <w:ind w:left="720" w:right="0" w:firstLine="0"/>
        <w:jc w:val="left"/>
        <w:rPr>
          <w:i/>
          <w:sz w:val="28"/>
        </w:rPr>
      </w:pPr>
      <w:r>
        <w:rPr>
          <w:color w:val="252525"/>
          <w:sz w:val="28"/>
        </w:rPr>
        <w:t>World</w:t>
      </w:r>
      <w:r>
        <w:rPr>
          <w:color w:val="252525"/>
          <w:spacing w:val="-6"/>
          <w:sz w:val="28"/>
        </w:rPr>
        <w:t> </w:t>
      </w:r>
      <w:r>
        <w:rPr>
          <w:color w:val="252525"/>
          <w:sz w:val="28"/>
        </w:rPr>
        <w:t>Health</w:t>
      </w:r>
      <w:r>
        <w:rPr>
          <w:color w:val="252525"/>
          <w:spacing w:val="-6"/>
          <w:sz w:val="28"/>
        </w:rPr>
        <w:t> </w:t>
      </w:r>
      <w:r>
        <w:rPr>
          <w:color w:val="252525"/>
          <w:sz w:val="28"/>
        </w:rPr>
        <w:t>Organization,</w:t>
      </w:r>
      <w:r>
        <w:rPr>
          <w:color w:val="252525"/>
          <w:spacing w:val="-7"/>
          <w:sz w:val="28"/>
        </w:rPr>
        <w:t> </w:t>
      </w:r>
      <w:r>
        <w:rPr>
          <w:i/>
          <w:color w:val="252525"/>
          <w:sz w:val="28"/>
        </w:rPr>
        <w:t>Aging</w:t>
      </w:r>
      <w:r>
        <w:rPr>
          <w:i/>
          <w:color w:val="252525"/>
          <w:spacing w:val="-6"/>
          <w:sz w:val="28"/>
        </w:rPr>
        <w:t> </w:t>
      </w:r>
      <w:r>
        <w:rPr>
          <w:i/>
          <w:color w:val="252525"/>
          <w:sz w:val="28"/>
        </w:rPr>
        <w:t>and</w:t>
      </w:r>
      <w:r>
        <w:rPr>
          <w:i/>
          <w:color w:val="252525"/>
          <w:spacing w:val="-6"/>
          <w:sz w:val="28"/>
        </w:rPr>
        <w:t> </w:t>
      </w:r>
      <w:r>
        <w:rPr>
          <w:i/>
          <w:color w:val="252525"/>
          <w:sz w:val="28"/>
        </w:rPr>
        <w:t>Life</w:t>
      </w:r>
      <w:r>
        <w:rPr>
          <w:i/>
          <w:color w:val="252525"/>
          <w:spacing w:val="-6"/>
          <w:sz w:val="28"/>
        </w:rPr>
        <w:t> </w:t>
      </w:r>
      <w:r>
        <w:rPr>
          <w:i/>
          <w:color w:val="252525"/>
          <w:spacing w:val="-2"/>
          <w:sz w:val="28"/>
        </w:rPr>
        <w:t>Course</w:t>
      </w:r>
    </w:p>
    <w:p>
      <w:pPr>
        <w:pStyle w:val="BodyText"/>
        <w:spacing w:before="195"/>
        <w:ind w:left="0"/>
        <w:rPr>
          <w:i/>
        </w:rPr>
      </w:pPr>
    </w:p>
    <w:p>
      <w:pPr>
        <w:pStyle w:val="BodyText"/>
        <w:spacing w:before="1"/>
      </w:pPr>
      <w:r>
        <w:rPr/>
        <w:t>WHO,</w:t>
      </w:r>
      <w:r>
        <w:rPr>
          <w:spacing w:val="-4"/>
        </w:rPr>
        <w:t> </w:t>
      </w:r>
      <w:r>
        <w:rPr>
          <w:u w:val="single"/>
        </w:rPr>
        <w:t>Second</w:t>
      </w:r>
      <w:r>
        <w:rPr>
          <w:spacing w:val="-2"/>
          <w:u w:val="single"/>
        </w:rPr>
        <w:t> </w:t>
      </w:r>
      <w:r>
        <w:rPr>
          <w:u w:val="single"/>
        </w:rPr>
        <w:t>Generation</w:t>
      </w:r>
      <w:r>
        <w:rPr>
          <w:spacing w:val="-2"/>
          <w:u w:val="single"/>
        </w:rPr>
        <w:t> </w:t>
      </w:r>
      <w:r>
        <w:rPr>
          <w:u w:val="single"/>
        </w:rPr>
        <w:t>Surveillance</w:t>
      </w:r>
      <w:r>
        <w:rPr>
          <w:spacing w:val="-3"/>
          <w:u w:val="single"/>
        </w:rPr>
        <w:t> </w:t>
      </w:r>
      <w:r>
        <w:rPr>
          <w:u w:val="single"/>
        </w:rPr>
        <w:t>for</w:t>
      </w:r>
      <w:r>
        <w:rPr>
          <w:spacing w:val="-1"/>
          <w:u w:val="single"/>
        </w:rPr>
        <w:t> </w:t>
      </w:r>
      <w:r>
        <w:rPr>
          <w:spacing w:val="-2"/>
          <w:u w:val="single"/>
        </w:rPr>
        <w:t>HIV/AIDS</w:t>
      </w:r>
    </w:p>
    <w:p>
      <w:pPr>
        <w:pStyle w:val="BodyText"/>
        <w:spacing w:before="95"/>
        <w:ind w:left="0"/>
      </w:pPr>
    </w:p>
    <w:p>
      <w:pPr>
        <w:pStyle w:val="BodyText"/>
        <w:spacing w:before="1"/>
        <w:ind w:right="3529"/>
      </w:pPr>
      <w:r>
        <w:rPr/>
        <w:t>World</w:t>
      </w:r>
      <w:r>
        <w:rPr>
          <w:spacing w:val="-13"/>
        </w:rPr>
        <w:t> </w:t>
      </w:r>
      <w:r>
        <w:rPr/>
        <w:t>Health</w:t>
      </w:r>
      <w:r>
        <w:rPr>
          <w:spacing w:val="-13"/>
        </w:rPr>
        <w:t> </w:t>
      </w:r>
      <w:r>
        <w:rPr/>
        <w:t>Organization,</w:t>
      </w:r>
      <w:r>
        <w:rPr>
          <w:spacing w:val="-13"/>
        </w:rPr>
        <w:t> </w:t>
      </w:r>
      <w:r>
        <w:rPr/>
        <w:t>EXECUTIVE</w:t>
      </w:r>
      <w:r>
        <w:rPr>
          <w:spacing w:val="-14"/>
        </w:rPr>
        <w:t> </w:t>
      </w:r>
      <w:r>
        <w:rPr/>
        <w:t>BOARD</w:t>
      </w:r>
      <w:r>
        <w:rPr>
          <w:spacing w:val="-13"/>
        </w:rPr>
        <w:t> </w:t>
      </w:r>
      <w:r>
        <w:rPr/>
        <w:t>EB124/6 124th Session 20, Provisional agenda item 4.3.</w:t>
      </w:r>
    </w:p>
    <w:p>
      <w:pPr>
        <w:pStyle w:val="BodyText"/>
        <w:spacing w:after="0"/>
        <w:sectPr>
          <w:pgSz w:w="12240" w:h="15840"/>
          <w:pgMar w:header="744" w:footer="0" w:top="1880" w:bottom="280" w:left="1080" w:right="0"/>
        </w:sectPr>
      </w:pPr>
    </w:p>
    <w:p>
      <w:pPr>
        <w:pStyle w:val="BodyText"/>
        <w:spacing w:before="297"/>
        <w:ind w:left="0"/>
      </w:pPr>
    </w:p>
    <w:p>
      <w:pPr>
        <w:pStyle w:val="BodyText"/>
        <w:ind w:right="2073"/>
      </w:pPr>
      <w:r>
        <w:rPr/>
        <w:t>WHO/UNAIDS/UNICEF</w:t>
      </w:r>
      <w:r>
        <w:rPr>
          <w:spacing w:val="-10"/>
        </w:rPr>
        <w:t> </w:t>
      </w:r>
      <w:r>
        <w:rPr/>
        <w:t>(2011)</w:t>
      </w:r>
      <w:r>
        <w:rPr>
          <w:spacing w:val="-10"/>
        </w:rPr>
        <w:t> </w:t>
      </w:r>
      <w:r>
        <w:rPr/>
        <w:t>‘Global</w:t>
      </w:r>
      <w:r>
        <w:rPr>
          <w:spacing w:val="-10"/>
        </w:rPr>
        <w:t> </w:t>
      </w:r>
      <w:r>
        <w:rPr/>
        <w:t>HIV/AIDS</w:t>
      </w:r>
      <w:r>
        <w:rPr>
          <w:spacing w:val="-10"/>
        </w:rPr>
        <w:t> </w:t>
      </w:r>
      <w:r>
        <w:rPr/>
        <w:t>Response:</w:t>
      </w:r>
      <w:r>
        <w:rPr>
          <w:spacing w:val="-10"/>
        </w:rPr>
        <w:t> </w:t>
      </w:r>
      <w:r>
        <w:rPr/>
        <w:t>Epidemic update and health sector progress towards Universal</w:t>
      </w:r>
      <w:r>
        <w:rPr>
          <w:spacing w:val="-11"/>
        </w:rPr>
        <w:t> </w:t>
      </w:r>
      <w:r>
        <w:rPr/>
        <w:t>Access 2011’</w:t>
      </w:r>
      <w:r>
        <w:rPr>
          <w:spacing w:val="-17"/>
        </w:rPr>
        <w:t> </w:t>
      </w:r>
      <w:r>
        <w:rPr/>
        <w:t>- 2011 Zacks, R.T., Hasher, L., &amp; Li, K.Z.H. Human memory. In F.I.M.</w:t>
      </w:r>
    </w:p>
    <w:p>
      <w:pPr>
        <w:pStyle w:val="BodyText"/>
        <w:ind w:left="0"/>
      </w:pPr>
    </w:p>
    <w:p>
      <w:pPr>
        <w:pStyle w:val="BodyText"/>
        <w:ind w:left="0"/>
      </w:pPr>
    </w:p>
    <w:p>
      <w:pPr>
        <w:pStyle w:val="BodyText"/>
        <w:ind w:left="0"/>
      </w:pPr>
    </w:p>
    <w:p>
      <w:pPr>
        <w:pStyle w:val="BodyText"/>
        <w:ind w:left="0"/>
      </w:pPr>
    </w:p>
    <w:p>
      <w:pPr>
        <w:pStyle w:val="BodyText"/>
        <w:spacing w:before="184"/>
        <w:ind w:left="0"/>
      </w:pPr>
    </w:p>
    <w:p>
      <w:pPr>
        <w:pStyle w:val="BodyText"/>
      </w:pPr>
      <w:r>
        <w:rPr/>
        <w:t>SMI </w:t>
      </w:r>
      <w:r>
        <w:rPr>
          <w:spacing w:val="-2"/>
        </w:rPr>
        <w:t>References</w:t>
      </w:r>
    </w:p>
    <w:p>
      <w:pPr>
        <w:pStyle w:val="ListParagraph"/>
        <w:numPr>
          <w:ilvl w:val="0"/>
          <w:numId w:val="12"/>
        </w:numPr>
        <w:tabs>
          <w:tab w:pos="994" w:val="left" w:leader="none"/>
        </w:tabs>
        <w:spacing w:line="240" w:lineRule="auto" w:before="318" w:after="0"/>
        <w:ind w:left="720" w:right="1893" w:firstLine="0"/>
        <w:jc w:val="left"/>
        <w:rPr>
          <w:sz w:val="28"/>
        </w:rPr>
      </w:pPr>
      <w:r>
        <w:rPr>
          <w:color w:val="2C2728"/>
          <w:sz w:val="28"/>
        </w:rPr>
        <w:t>Vespa, J., Armstrong,D.M.,&amp;Medina,L. (2018). Demographic turning points</w:t>
      </w:r>
      <w:r>
        <w:rPr>
          <w:color w:val="2C2728"/>
          <w:spacing w:val="-6"/>
          <w:sz w:val="28"/>
        </w:rPr>
        <w:t> </w:t>
      </w:r>
      <w:r>
        <w:rPr>
          <w:color w:val="2C2728"/>
          <w:sz w:val="28"/>
        </w:rPr>
        <w:t>for</w:t>
      </w:r>
      <w:r>
        <w:rPr>
          <w:color w:val="2C2728"/>
          <w:spacing w:val="-6"/>
          <w:sz w:val="28"/>
        </w:rPr>
        <w:t> </w:t>
      </w:r>
      <w:r>
        <w:rPr>
          <w:color w:val="2C2728"/>
          <w:sz w:val="28"/>
        </w:rPr>
        <w:t>the</w:t>
      </w:r>
      <w:r>
        <w:rPr>
          <w:color w:val="2C2728"/>
          <w:spacing w:val="-7"/>
          <w:sz w:val="28"/>
        </w:rPr>
        <w:t> </w:t>
      </w:r>
      <w:r>
        <w:rPr>
          <w:color w:val="2C2728"/>
          <w:sz w:val="28"/>
        </w:rPr>
        <w:t>United</w:t>
      </w:r>
      <w:r>
        <w:rPr>
          <w:color w:val="2C2728"/>
          <w:spacing w:val="-6"/>
          <w:sz w:val="28"/>
        </w:rPr>
        <w:t> </w:t>
      </w:r>
      <w:r>
        <w:rPr>
          <w:color w:val="2C2728"/>
          <w:sz w:val="28"/>
        </w:rPr>
        <w:t>States:</w:t>
      </w:r>
      <w:r>
        <w:rPr>
          <w:color w:val="2C2728"/>
          <w:spacing w:val="-6"/>
          <w:sz w:val="28"/>
        </w:rPr>
        <w:t> </w:t>
      </w:r>
      <w:r>
        <w:rPr>
          <w:color w:val="2C2728"/>
          <w:sz w:val="28"/>
        </w:rPr>
        <w:t>population</w:t>
      </w:r>
      <w:r>
        <w:rPr>
          <w:color w:val="2C2728"/>
          <w:spacing w:val="-6"/>
          <w:sz w:val="28"/>
        </w:rPr>
        <w:t> </w:t>
      </w:r>
      <w:r>
        <w:rPr>
          <w:color w:val="2C2728"/>
          <w:sz w:val="28"/>
        </w:rPr>
        <w:t>projections</w:t>
      </w:r>
      <w:r>
        <w:rPr>
          <w:color w:val="2C2728"/>
          <w:spacing w:val="-6"/>
          <w:sz w:val="28"/>
        </w:rPr>
        <w:t> </w:t>
      </w:r>
      <w:r>
        <w:rPr>
          <w:color w:val="2C2728"/>
          <w:sz w:val="28"/>
        </w:rPr>
        <w:t>for2020</w:t>
      </w:r>
      <w:r>
        <w:rPr>
          <w:color w:val="2C2728"/>
          <w:spacing w:val="-6"/>
          <w:sz w:val="28"/>
        </w:rPr>
        <w:t> </w:t>
      </w:r>
      <w:r>
        <w:rPr>
          <w:color w:val="2C2728"/>
          <w:sz w:val="28"/>
        </w:rPr>
        <w:t>to</w:t>
      </w:r>
      <w:r>
        <w:rPr>
          <w:color w:val="2C2728"/>
          <w:spacing w:val="-6"/>
          <w:sz w:val="28"/>
        </w:rPr>
        <w:t> </w:t>
      </w:r>
      <w:r>
        <w:rPr>
          <w:color w:val="2C2728"/>
          <w:sz w:val="28"/>
        </w:rPr>
        <w:t>2060.</w:t>
      </w:r>
      <w:r>
        <w:rPr>
          <w:i/>
          <w:color w:val="2C2728"/>
          <w:sz w:val="28"/>
        </w:rPr>
        <w:t>Current</w:t>
      </w:r>
      <w:r>
        <w:rPr>
          <w:i/>
          <w:color w:val="2C2728"/>
          <w:sz w:val="28"/>
        </w:rPr>
        <w:t> Population Reports</w:t>
      </w:r>
      <w:r>
        <w:rPr>
          <w:color w:val="2C2728"/>
          <w:sz w:val="28"/>
        </w:rPr>
        <w:t>,Report Number P25-1144, U.S. Census Bureau.</w:t>
      </w:r>
    </w:p>
    <w:p>
      <w:pPr>
        <w:pStyle w:val="ListParagraph"/>
        <w:numPr>
          <w:ilvl w:val="0"/>
          <w:numId w:val="12"/>
        </w:numPr>
        <w:tabs>
          <w:tab w:pos="984" w:val="left" w:leader="none"/>
        </w:tabs>
        <w:spacing w:line="240" w:lineRule="auto" w:before="314" w:after="0"/>
        <w:ind w:left="720" w:right="1913" w:firstLine="0"/>
        <w:jc w:val="left"/>
        <w:rPr>
          <w:sz w:val="28"/>
        </w:rPr>
      </w:pPr>
      <w:r>
        <w:rPr>
          <w:color w:val="2C2728"/>
          <w:sz w:val="28"/>
        </w:rPr>
        <w:t>Administration on</w:t>
      </w:r>
      <w:r>
        <w:rPr>
          <w:color w:val="2C2728"/>
          <w:spacing w:val="-3"/>
          <w:sz w:val="28"/>
        </w:rPr>
        <w:t> </w:t>
      </w:r>
      <w:r>
        <w:rPr>
          <w:color w:val="2C2728"/>
          <w:sz w:val="28"/>
        </w:rPr>
        <w:t>Aging,</w:t>
      </w:r>
      <w:r>
        <w:rPr>
          <w:color w:val="2C2728"/>
          <w:spacing w:val="-3"/>
          <w:sz w:val="28"/>
        </w:rPr>
        <w:t> </w:t>
      </w:r>
      <w:r>
        <w:rPr>
          <w:color w:val="2C2728"/>
          <w:sz w:val="28"/>
        </w:rPr>
        <w:t>Administration for Community Living.(2018). </w:t>
      </w:r>
      <w:r>
        <w:rPr>
          <w:i/>
          <w:color w:val="2C2728"/>
          <w:sz w:val="28"/>
        </w:rPr>
        <w:t>2017profile</w:t>
      </w:r>
      <w:r>
        <w:rPr>
          <w:i/>
          <w:color w:val="2C2728"/>
          <w:spacing w:val="-11"/>
          <w:sz w:val="28"/>
        </w:rPr>
        <w:t> </w:t>
      </w:r>
      <w:r>
        <w:rPr>
          <w:i/>
          <w:color w:val="2C2728"/>
          <w:sz w:val="28"/>
        </w:rPr>
        <w:t>of</w:t>
      </w:r>
      <w:r>
        <w:rPr>
          <w:i/>
          <w:color w:val="2C2728"/>
          <w:spacing w:val="-10"/>
          <w:sz w:val="28"/>
        </w:rPr>
        <w:t> </w:t>
      </w:r>
      <w:r>
        <w:rPr>
          <w:i/>
          <w:color w:val="2C2728"/>
          <w:sz w:val="28"/>
        </w:rPr>
        <w:t>older</w:t>
      </w:r>
      <w:r>
        <w:rPr>
          <w:i/>
          <w:color w:val="2C2728"/>
          <w:spacing w:val="-16"/>
          <w:sz w:val="28"/>
        </w:rPr>
        <w:t> </w:t>
      </w:r>
      <w:r>
        <w:rPr>
          <w:i/>
          <w:color w:val="2C2728"/>
          <w:sz w:val="28"/>
        </w:rPr>
        <w:t>Americans.</w:t>
      </w:r>
      <w:r>
        <w:rPr>
          <w:color w:val="2C2728"/>
          <w:sz w:val="28"/>
        </w:rPr>
        <w:t>Washington,</w:t>
      </w:r>
      <w:r>
        <w:rPr>
          <w:color w:val="2C2728"/>
          <w:spacing w:val="-10"/>
          <w:sz w:val="28"/>
        </w:rPr>
        <w:t> </w:t>
      </w:r>
      <w:r>
        <w:rPr>
          <w:color w:val="2C2728"/>
          <w:sz w:val="28"/>
        </w:rPr>
        <w:t>DC:</w:t>
      </w:r>
      <w:r>
        <w:rPr>
          <w:color w:val="2C2728"/>
          <w:spacing w:val="-10"/>
          <w:sz w:val="28"/>
        </w:rPr>
        <w:t> </w:t>
      </w:r>
      <w:r>
        <w:rPr>
          <w:color w:val="2C2728"/>
          <w:sz w:val="28"/>
        </w:rPr>
        <w:t>U.S.Department</w:t>
      </w:r>
      <w:r>
        <w:rPr>
          <w:color w:val="2C2728"/>
          <w:spacing w:val="-10"/>
          <w:sz w:val="28"/>
        </w:rPr>
        <w:t> </w:t>
      </w:r>
      <w:r>
        <w:rPr>
          <w:color w:val="2C2728"/>
          <w:sz w:val="28"/>
        </w:rPr>
        <w:t>of</w:t>
      </w:r>
      <w:r>
        <w:rPr>
          <w:color w:val="2C2728"/>
          <w:spacing w:val="-10"/>
          <w:sz w:val="28"/>
        </w:rPr>
        <w:t> </w:t>
      </w:r>
      <w:r>
        <w:rPr>
          <w:color w:val="2C2728"/>
          <w:sz w:val="28"/>
        </w:rPr>
        <w:t>Health and Human Services.</w:t>
      </w:r>
    </w:p>
    <w:p>
      <w:pPr>
        <w:pStyle w:val="ListParagraph"/>
        <w:numPr>
          <w:ilvl w:val="0"/>
          <w:numId w:val="12"/>
        </w:numPr>
        <w:tabs>
          <w:tab w:pos="928" w:val="left" w:leader="none"/>
        </w:tabs>
        <w:spacing w:line="240" w:lineRule="auto" w:before="314" w:after="0"/>
        <w:ind w:left="720" w:right="1985" w:firstLine="0"/>
        <w:jc w:val="left"/>
        <w:rPr>
          <w:sz w:val="28"/>
        </w:rPr>
      </w:pPr>
      <w:r>
        <w:rPr>
          <w:color w:val="2C2728"/>
          <w:sz w:val="28"/>
        </w:rPr>
        <w:t>U.S.</w:t>
      </w:r>
      <w:r>
        <w:rPr>
          <w:color w:val="2C2728"/>
          <w:spacing w:val="-5"/>
          <w:sz w:val="28"/>
        </w:rPr>
        <w:t> </w:t>
      </w:r>
      <w:r>
        <w:rPr>
          <w:color w:val="2C2728"/>
          <w:sz w:val="28"/>
        </w:rPr>
        <w:t>Census</w:t>
      </w:r>
      <w:r>
        <w:rPr>
          <w:color w:val="2C2728"/>
          <w:spacing w:val="-5"/>
          <w:sz w:val="28"/>
        </w:rPr>
        <w:t> </w:t>
      </w:r>
      <w:r>
        <w:rPr>
          <w:color w:val="2C2728"/>
          <w:sz w:val="28"/>
        </w:rPr>
        <w:t>Bureau.(2017).</w:t>
      </w:r>
      <w:r>
        <w:rPr>
          <w:color w:val="2C2728"/>
          <w:spacing w:val="-10"/>
          <w:sz w:val="28"/>
        </w:rPr>
        <w:t> </w:t>
      </w:r>
      <w:r>
        <w:rPr>
          <w:color w:val="2C2728"/>
          <w:sz w:val="28"/>
        </w:rPr>
        <w:t>The</w:t>
      </w:r>
      <w:r>
        <w:rPr>
          <w:color w:val="2C2728"/>
          <w:spacing w:val="-6"/>
          <w:sz w:val="28"/>
        </w:rPr>
        <w:t> </w:t>
      </w:r>
      <w:r>
        <w:rPr>
          <w:color w:val="2C2728"/>
          <w:sz w:val="28"/>
        </w:rPr>
        <w:t>nation's</w:t>
      </w:r>
      <w:r>
        <w:rPr>
          <w:color w:val="2C2728"/>
          <w:spacing w:val="-5"/>
          <w:sz w:val="28"/>
        </w:rPr>
        <w:t> </w:t>
      </w:r>
      <w:r>
        <w:rPr>
          <w:color w:val="2C2728"/>
          <w:sz w:val="28"/>
        </w:rPr>
        <w:t>older</w:t>
      </w:r>
      <w:r>
        <w:rPr>
          <w:color w:val="2C2728"/>
          <w:spacing w:val="-5"/>
          <w:sz w:val="28"/>
        </w:rPr>
        <w:t> </w:t>
      </w:r>
      <w:r>
        <w:rPr>
          <w:color w:val="2C2728"/>
          <w:sz w:val="28"/>
        </w:rPr>
        <w:t>population</w:t>
      </w:r>
      <w:r>
        <w:rPr>
          <w:color w:val="2C2728"/>
          <w:spacing w:val="-5"/>
          <w:sz w:val="28"/>
        </w:rPr>
        <w:t> </w:t>
      </w:r>
      <w:r>
        <w:rPr>
          <w:color w:val="2C2728"/>
          <w:sz w:val="28"/>
        </w:rPr>
        <w:t>isstill</w:t>
      </w:r>
      <w:r>
        <w:rPr>
          <w:color w:val="2C2728"/>
          <w:spacing w:val="-5"/>
          <w:sz w:val="28"/>
        </w:rPr>
        <w:t> </w:t>
      </w:r>
      <w:r>
        <w:rPr>
          <w:color w:val="2C2728"/>
          <w:sz w:val="28"/>
        </w:rPr>
        <w:t>growing: thenation’s population isbecoming more diverse.Release Number:</w:t>
      </w:r>
    </w:p>
    <w:p>
      <w:pPr>
        <w:pStyle w:val="BodyText"/>
        <w:spacing w:line="318" w:lineRule="exact"/>
      </w:pPr>
      <w:r>
        <w:rPr>
          <w:color w:val="2C2728"/>
        </w:rPr>
        <w:t>CB17-</w:t>
      </w:r>
      <w:r>
        <w:rPr>
          <w:color w:val="2C2728"/>
          <w:spacing w:val="-4"/>
        </w:rPr>
        <w:t>100.</w:t>
      </w:r>
    </w:p>
    <w:p>
      <w:pPr>
        <w:pStyle w:val="ListParagraph"/>
        <w:numPr>
          <w:ilvl w:val="0"/>
          <w:numId w:val="12"/>
        </w:numPr>
        <w:tabs>
          <w:tab w:pos="1000" w:val="left" w:leader="none"/>
        </w:tabs>
        <w:spacing w:line="240" w:lineRule="auto" w:before="318" w:after="0"/>
        <w:ind w:left="720" w:right="2164" w:firstLine="0"/>
        <w:jc w:val="left"/>
        <w:rPr>
          <w:sz w:val="28"/>
        </w:rPr>
      </w:pPr>
      <w:r>
        <w:rPr>
          <w:color w:val="2C2728"/>
          <w:sz w:val="28"/>
        </w:rPr>
        <w:t>Hudson</w:t>
      </w:r>
      <w:r>
        <w:rPr>
          <w:color w:val="2C2728"/>
          <w:spacing w:val="-4"/>
          <w:sz w:val="28"/>
        </w:rPr>
        <w:t> </w:t>
      </w:r>
      <w:r>
        <w:rPr>
          <w:color w:val="2C2728"/>
          <w:sz w:val="28"/>
        </w:rPr>
        <w:t>C.G.</w:t>
      </w:r>
      <w:r>
        <w:rPr>
          <w:color w:val="2C2728"/>
          <w:spacing w:val="-4"/>
          <w:sz w:val="28"/>
        </w:rPr>
        <w:t> </w:t>
      </w:r>
      <w:r>
        <w:rPr>
          <w:color w:val="2C2728"/>
          <w:sz w:val="28"/>
        </w:rPr>
        <w:t>(2012).</w:t>
      </w:r>
      <w:r>
        <w:rPr>
          <w:color w:val="2C2728"/>
          <w:spacing w:val="-4"/>
          <w:sz w:val="28"/>
        </w:rPr>
        <w:t> </w:t>
      </w:r>
      <w:r>
        <w:rPr>
          <w:color w:val="2C2728"/>
          <w:sz w:val="28"/>
        </w:rPr>
        <w:t>Declines</w:t>
      </w:r>
      <w:r>
        <w:rPr>
          <w:color w:val="2C2728"/>
          <w:spacing w:val="-4"/>
          <w:sz w:val="28"/>
        </w:rPr>
        <w:t> </w:t>
      </w:r>
      <w:r>
        <w:rPr>
          <w:color w:val="2C2728"/>
          <w:sz w:val="28"/>
        </w:rPr>
        <w:t>in</w:t>
      </w:r>
      <w:r>
        <w:rPr>
          <w:color w:val="2C2728"/>
          <w:spacing w:val="-4"/>
          <w:sz w:val="28"/>
        </w:rPr>
        <w:t> </w:t>
      </w:r>
      <w:r>
        <w:rPr>
          <w:color w:val="2C2728"/>
          <w:sz w:val="28"/>
        </w:rPr>
        <w:t>mental</w:t>
      </w:r>
      <w:r>
        <w:rPr>
          <w:color w:val="2C2728"/>
          <w:spacing w:val="-4"/>
          <w:sz w:val="28"/>
        </w:rPr>
        <w:t> </w:t>
      </w:r>
      <w:r>
        <w:rPr>
          <w:color w:val="2C2728"/>
          <w:sz w:val="28"/>
        </w:rPr>
        <w:t>illness</w:t>
      </w:r>
      <w:r>
        <w:rPr>
          <w:color w:val="2C2728"/>
          <w:spacing w:val="-4"/>
          <w:sz w:val="28"/>
        </w:rPr>
        <w:t> </w:t>
      </w:r>
      <w:r>
        <w:rPr>
          <w:color w:val="2C2728"/>
          <w:sz w:val="28"/>
        </w:rPr>
        <w:t>over</w:t>
      </w:r>
      <w:r>
        <w:rPr>
          <w:color w:val="2C2728"/>
          <w:spacing w:val="-4"/>
          <w:sz w:val="28"/>
        </w:rPr>
        <w:t> </w:t>
      </w:r>
      <w:r>
        <w:rPr>
          <w:color w:val="2C2728"/>
          <w:sz w:val="28"/>
        </w:rPr>
        <w:t>the</w:t>
      </w:r>
      <w:r>
        <w:rPr>
          <w:color w:val="2C2728"/>
          <w:spacing w:val="-5"/>
          <w:sz w:val="28"/>
        </w:rPr>
        <w:t> </w:t>
      </w:r>
      <w:r>
        <w:rPr>
          <w:color w:val="2C2728"/>
          <w:sz w:val="28"/>
        </w:rPr>
        <w:t>adult</w:t>
      </w:r>
      <w:r>
        <w:rPr>
          <w:color w:val="2C2728"/>
          <w:spacing w:val="-4"/>
          <w:sz w:val="28"/>
        </w:rPr>
        <w:t> </w:t>
      </w:r>
      <w:r>
        <w:rPr>
          <w:color w:val="2C2728"/>
          <w:sz w:val="28"/>
        </w:rPr>
        <w:t>years:</w:t>
      </w:r>
      <w:r>
        <w:rPr>
          <w:color w:val="2C2728"/>
          <w:spacing w:val="-4"/>
          <w:sz w:val="28"/>
        </w:rPr>
        <w:t> </w:t>
      </w:r>
      <w:r>
        <w:rPr>
          <w:color w:val="2C2728"/>
          <w:sz w:val="28"/>
        </w:rPr>
        <w:t>an enduring finding or methodological artifact</w:t>
      </w:r>
    </w:p>
    <w:p>
      <w:pPr>
        <w:spacing w:line="237" w:lineRule="auto" w:before="0"/>
        <w:ind w:left="720" w:right="1815" w:firstLine="0"/>
        <w:jc w:val="left"/>
        <w:rPr>
          <w:sz w:val="28"/>
        </w:rPr>
      </w:pPr>
      <w:r>
        <w:rPr>
          <w:i/>
          <w:color w:val="2C2728"/>
          <w:sz w:val="28"/>
        </w:rPr>
        <w:t>AgingMentalHealth</w:t>
      </w:r>
      <w:r>
        <w:rPr>
          <w:color w:val="2C2728"/>
          <w:sz w:val="28"/>
        </w:rPr>
        <w:t>,</w:t>
      </w:r>
      <w:r>
        <w:rPr>
          <w:i/>
          <w:color w:val="2C2728"/>
          <w:sz w:val="28"/>
        </w:rPr>
        <w:t>16</w:t>
      </w:r>
      <w:r>
        <w:rPr>
          <w:color w:val="2C2728"/>
          <w:sz w:val="28"/>
        </w:rPr>
        <w:t>(6),735-52.5.IOM (Institute of Medicine).(2012).</w:t>
      </w:r>
      <w:r>
        <w:rPr>
          <w:i/>
          <w:color w:val="2C2728"/>
          <w:sz w:val="28"/>
        </w:rPr>
        <w:t>The</w:t>
      </w:r>
      <w:r>
        <w:rPr>
          <w:i/>
          <w:color w:val="2C2728"/>
          <w:sz w:val="28"/>
        </w:rPr>
        <w:t> mental</w:t>
      </w:r>
      <w:r>
        <w:rPr>
          <w:i/>
          <w:color w:val="2C2728"/>
          <w:spacing w:val="-5"/>
          <w:sz w:val="28"/>
        </w:rPr>
        <w:t> </w:t>
      </w:r>
      <w:r>
        <w:rPr>
          <w:i/>
          <w:color w:val="2C2728"/>
          <w:sz w:val="28"/>
        </w:rPr>
        <w:t>health</w:t>
      </w:r>
      <w:r>
        <w:rPr>
          <w:i/>
          <w:color w:val="2C2728"/>
          <w:spacing w:val="-5"/>
          <w:sz w:val="28"/>
        </w:rPr>
        <w:t> </w:t>
      </w:r>
      <w:r>
        <w:rPr>
          <w:i/>
          <w:color w:val="2C2728"/>
          <w:sz w:val="28"/>
        </w:rPr>
        <w:t>and</w:t>
      </w:r>
      <w:r>
        <w:rPr>
          <w:i/>
          <w:color w:val="2C2728"/>
          <w:spacing w:val="-5"/>
          <w:sz w:val="28"/>
        </w:rPr>
        <w:t> </w:t>
      </w:r>
      <w:r>
        <w:rPr>
          <w:i/>
          <w:color w:val="2C2728"/>
          <w:sz w:val="28"/>
        </w:rPr>
        <w:t>substance</w:t>
      </w:r>
      <w:r>
        <w:rPr>
          <w:i/>
          <w:color w:val="2C2728"/>
          <w:spacing w:val="-6"/>
          <w:sz w:val="28"/>
        </w:rPr>
        <w:t> </w:t>
      </w:r>
      <w:r>
        <w:rPr>
          <w:i/>
          <w:color w:val="2C2728"/>
          <w:sz w:val="28"/>
        </w:rPr>
        <w:t>use</w:t>
      </w:r>
      <w:r>
        <w:rPr>
          <w:i/>
          <w:color w:val="2C2728"/>
          <w:spacing w:val="-6"/>
          <w:sz w:val="28"/>
        </w:rPr>
        <w:t> </w:t>
      </w:r>
      <w:r>
        <w:rPr>
          <w:i/>
          <w:color w:val="2C2728"/>
          <w:sz w:val="28"/>
        </w:rPr>
        <w:t>workforce</w:t>
      </w:r>
      <w:r>
        <w:rPr>
          <w:i/>
          <w:color w:val="2C2728"/>
          <w:spacing w:val="-6"/>
          <w:sz w:val="28"/>
        </w:rPr>
        <w:t> </w:t>
      </w:r>
      <w:r>
        <w:rPr>
          <w:i/>
          <w:color w:val="2C2728"/>
          <w:sz w:val="28"/>
        </w:rPr>
        <w:t>for</w:t>
      </w:r>
      <w:r>
        <w:rPr>
          <w:i/>
          <w:color w:val="2C2728"/>
          <w:spacing w:val="-5"/>
          <w:sz w:val="28"/>
        </w:rPr>
        <w:t> </w:t>
      </w:r>
      <w:r>
        <w:rPr>
          <w:i/>
          <w:color w:val="2C2728"/>
          <w:sz w:val="28"/>
        </w:rPr>
        <w:t>older</w:t>
      </w:r>
      <w:r>
        <w:rPr>
          <w:i/>
          <w:color w:val="2C2728"/>
          <w:spacing w:val="-5"/>
          <w:sz w:val="28"/>
        </w:rPr>
        <w:t> </w:t>
      </w:r>
      <w:r>
        <w:rPr>
          <w:i/>
          <w:color w:val="2C2728"/>
          <w:sz w:val="28"/>
        </w:rPr>
        <w:t>adults:</w:t>
      </w:r>
      <w:r>
        <w:rPr>
          <w:i/>
          <w:color w:val="2C2728"/>
          <w:spacing w:val="-5"/>
          <w:sz w:val="28"/>
        </w:rPr>
        <w:t> </w:t>
      </w:r>
      <w:r>
        <w:rPr>
          <w:i/>
          <w:color w:val="2C2728"/>
          <w:sz w:val="28"/>
        </w:rPr>
        <w:t>inwhose</w:t>
      </w:r>
      <w:r>
        <w:rPr>
          <w:i/>
          <w:color w:val="2C2728"/>
          <w:spacing w:val="-6"/>
          <w:sz w:val="28"/>
        </w:rPr>
        <w:t> </w:t>
      </w:r>
      <w:r>
        <w:rPr>
          <w:i/>
          <w:color w:val="2C2728"/>
          <w:sz w:val="28"/>
        </w:rPr>
        <w:t>hands? </w:t>
      </w:r>
      <w:r>
        <w:rPr>
          <w:color w:val="2C2728"/>
          <w:sz w:val="28"/>
        </w:rPr>
        <w:t>Washington, DC: The National Academies Press.</w:t>
      </w:r>
    </w:p>
    <w:p>
      <w:pPr>
        <w:pStyle w:val="ListParagraph"/>
        <w:numPr>
          <w:ilvl w:val="0"/>
          <w:numId w:val="12"/>
        </w:numPr>
        <w:tabs>
          <w:tab w:pos="928" w:val="left" w:leader="none"/>
        </w:tabs>
        <w:spacing w:line="240" w:lineRule="auto" w:before="320" w:after="0"/>
        <w:ind w:left="720" w:right="1915" w:firstLine="0"/>
        <w:jc w:val="left"/>
        <w:rPr>
          <w:sz w:val="28"/>
        </w:rPr>
      </w:pPr>
      <w:r>
        <w:rPr>
          <w:color w:val="2C2728"/>
          <w:sz w:val="28"/>
        </w:rPr>
        <w:t>American</w:t>
      </w:r>
      <w:r>
        <w:rPr>
          <w:color w:val="2C2728"/>
          <w:spacing w:val="-12"/>
          <w:sz w:val="28"/>
        </w:rPr>
        <w:t> </w:t>
      </w:r>
      <w:r>
        <w:rPr>
          <w:color w:val="2C2728"/>
          <w:sz w:val="28"/>
        </w:rPr>
        <w:t>Psychological</w:t>
      </w:r>
      <w:r>
        <w:rPr>
          <w:color w:val="2C2728"/>
          <w:spacing w:val="-18"/>
          <w:sz w:val="28"/>
        </w:rPr>
        <w:t> </w:t>
      </w:r>
      <w:r>
        <w:rPr>
          <w:color w:val="2C2728"/>
          <w:sz w:val="28"/>
        </w:rPr>
        <w:t>Association.(2014).</w:t>
      </w:r>
      <w:r>
        <w:rPr>
          <w:color w:val="2C2728"/>
          <w:spacing w:val="-7"/>
          <w:sz w:val="28"/>
        </w:rPr>
        <w:t> </w:t>
      </w:r>
      <w:r>
        <w:rPr>
          <w:color w:val="2C2728"/>
          <w:sz w:val="28"/>
        </w:rPr>
        <w:t>Guidelines</w:t>
      </w:r>
      <w:r>
        <w:rPr>
          <w:color w:val="2C2728"/>
          <w:spacing w:val="-8"/>
          <w:sz w:val="28"/>
        </w:rPr>
        <w:t> </w:t>
      </w:r>
      <w:r>
        <w:rPr>
          <w:color w:val="2C2728"/>
          <w:sz w:val="28"/>
        </w:rPr>
        <w:t>for</w:t>
      </w:r>
      <w:r>
        <w:rPr>
          <w:color w:val="2C2728"/>
          <w:spacing w:val="-8"/>
          <w:sz w:val="28"/>
        </w:rPr>
        <w:t> </w:t>
      </w:r>
      <w:r>
        <w:rPr>
          <w:color w:val="2C2728"/>
          <w:sz w:val="28"/>
        </w:rPr>
        <w:t>psychological practice with older adults.</w:t>
      </w:r>
      <w:r>
        <w:rPr>
          <w:i/>
          <w:color w:val="2C2728"/>
          <w:sz w:val="28"/>
        </w:rPr>
        <w:t>American Psychologist,69</w:t>
      </w:r>
      <w:r>
        <w:rPr>
          <w:color w:val="2C2728"/>
          <w:sz w:val="28"/>
        </w:rPr>
        <w:t>(1),34-65.</w:t>
      </w:r>
    </w:p>
    <w:p>
      <w:pPr>
        <w:pStyle w:val="ListParagraph"/>
        <w:numPr>
          <w:ilvl w:val="0"/>
          <w:numId w:val="12"/>
        </w:numPr>
        <w:tabs>
          <w:tab w:pos="930" w:val="left" w:leader="none"/>
        </w:tabs>
        <w:spacing w:line="240" w:lineRule="auto" w:before="316" w:after="0"/>
        <w:ind w:left="720" w:right="2266" w:firstLine="0"/>
        <w:jc w:val="left"/>
        <w:rPr>
          <w:sz w:val="28"/>
        </w:rPr>
      </w:pPr>
      <w:r>
        <w:rPr>
          <w:color w:val="2C2728"/>
          <w:sz w:val="28"/>
        </w:rPr>
        <w:t>Lehmann S.W., Brooks W.B., Popeo D., Wilkins K.M.,&amp;Blazek M.C. (2017).Development of geriatric mental health learningobjectives for medical</w:t>
      </w:r>
      <w:r>
        <w:rPr>
          <w:color w:val="2C2728"/>
          <w:spacing w:val="-7"/>
          <w:sz w:val="28"/>
        </w:rPr>
        <w:t> </w:t>
      </w:r>
      <w:r>
        <w:rPr>
          <w:color w:val="2C2728"/>
          <w:sz w:val="28"/>
        </w:rPr>
        <w:t>students:</w:t>
      </w:r>
      <w:r>
        <w:rPr>
          <w:color w:val="2C2728"/>
          <w:spacing w:val="-18"/>
          <w:sz w:val="28"/>
        </w:rPr>
        <w:t> </w:t>
      </w:r>
      <w:r>
        <w:rPr>
          <w:color w:val="2C2728"/>
          <w:sz w:val="28"/>
        </w:rPr>
        <w:t>A</w:t>
      </w:r>
      <w:r>
        <w:rPr>
          <w:color w:val="2C2728"/>
          <w:spacing w:val="-17"/>
          <w:sz w:val="28"/>
        </w:rPr>
        <w:t> </w:t>
      </w:r>
      <w:r>
        <w:rPr>
          <w:color w:val="2C2728"/>
          <w:sz w:val="28"/>
        </w:rPr>
        <w:t>response</w:t>
      </w:r>
      <w:r>
        <w:rPr>
          <w:color w:val="2C2728"/>
          <w:spacing w:val="-5"/>
          <w:sz w:val="28"/>
        </w:rPr>
        <w:t> </w:t>
      </w:r>
      <w:r>
        <w:rPr>
          <w:color w:val="2C2728"/>
          <w:sz w:val="28"/>
        </w:rPr>
        <w:t>to</w:t>
      </w:r>
      <w:r>
        <w:rPr>
          <w:color w:val="2C2728"/>
          <w:spacing w:val="-4"/>
          <w:sz w:val="28"/>
        </w:rPr>
        <w:t> </w:t>
      </w:r>
      <w:r>
        <w:rPr>
          <w:color w:val="2C2728"/>
          <w:sz w:val="28"/>
        </w:rPr>
        <w:t>the</w:t>
      </w:r>
      <w:r>
        <w:rPr>
          <w:color w:val="2C2728"/>
          <w:spacing w:val="-5"/>
          <w:sz w:val="28"/>
        </w:rPr>
        <w:t> </w:t>
      </w:r>
      <w:r>
        <w:rPr>
          <w:color w:val="2C2728"/>
          <w:sz w:val="28"/>
        </w:rPr>
        <w:t>institute</w:t>
      </w:r>
      <w:r>
        <w:rPr>
          <w:color w:val="2C2728"/>
          <w:spacing w:val="-5"/>
          <w:sz w:val="28"/>
        </w:rPr>
        <w:t> </w:t>
      </w:r>
      <w:r>
        <w:rPr>
          <w:color w:val="2C2728"/>
          <w:sz w:val="28"/>
        </w:rPr>
        <w:t>of</w:t>
      </w:r>
      <w:r>
        <w:rPr>
          <w:color w:val="2C2728"/>
          <w:spacing w:val="-4"/>
          <w:sz w:val="28"/>
        </w:rPr>
        <w:t> </w:t>
      </w:r>
      <w:r>
        <w:rPr>
          <w:color w:val="2C2728"/>
          <w:sz w:val="28"/>
        </w:rPr>
        <w:t>medicine</w:t>
      </w:r>
      <w:r>
        <w:rPr>
          <w:color w:val="2C2728"/>
          <w:spacing w:val="-5"/>
          <w:sz w:val="28"/>
        </w:rPr>
        <w:t> </w:t>
      </w:r>
      <w:r>
        <w:rPr>
          <w:color w:val="2C2728"/>
          <w:sz w:val="28"/>
        </w:rPr>
        <w:t>2012</w:t>
      </w:r>
      <w:r>
        <w:rPr>
          <w:color w:val="2C2728"/>
          <w:spacing w:val="-4"/>
          <w:sz w:val="28"/>
        </w:rPr>
        <w:t> </w:t>
      </w:r>
      <w:r>
        <w:rPr>
          <w:color w:val="2C2728"/>
          <w:sz w:val="28"/>
        </w:rPr>
        <w:t>report.</w:t>
      </w:r>
      <w:r>
        <w:rPr>
          <w:i/>
          <w:color w:val="2C2728"/>
          <w:sz w:val="28"/>
        </w:rPr>
        <w:t>The</w:t>
      </w:r>
      <w:r>
        <w:rPr>
          <w:i/>
          <w:color w:val="2C2728"/>
          <w:sz w:val="28"/>
        </w:rPr>
        <w:t> American Journal of GeriatricPsychiatry</w:t>
      </w:r>
      <w:r>
        <w:rPr>
          <w:color w:val="2C2728"/>
          <w:sz w:val="28"/>
        </w:rPr>
        <w:t>,</w:t>
      </w:r>
      <w:r>
        <w:rPr>
          <w:i/>
          <w:color w:val="2C2728"/>
          <w:sz w:val="28"/>
        </w:rPr>
        <w:t>25</w:t>
      </w:r>
      <w:r>
        <w:rPr>
          <w:color w:val="2C2728"/>
          <w:sz w:val="28"/>
        </w:rPr>
        <w:t>(10),1041-7.</w:t>
      </w:r>
    </w:p>
    <w:p>
      <w:pPr>
        <w:pStyle w:val="ListParagraph"/>
        <w:spacing w:after="0" w:line="240" w:lineRule="auto"/>
        <w:jc w:val="left"/>
        <w:rPr>
          <w:sz w:val="28"/>
        </w:rPr>
        <w:sectPr>
          <w:pgSz w:w="12240" w:h="15840"/>
          <w:pgMar w:header="744" w:footer="0" w:top="1880" w:bottom="280" w:left="1080" w:right="0"/>
        </w:sectPr>
      </w:pPr>
    </w:p>
    <w:p>
      <w:pPr>
        <w:pStyle w:val="BodyText"/>
        <w:spacing w:before="297"/>
        <w:ind w:left="0"/>
      </w:pPr>
    </w:p>
    <w:p>
      <w:pPr>
        <w:pStyle w:val="ListParagraph"/>
        <w:numPr>
          <w:ilvl w:val="0"/>
          <w:numId w:val="12"/>
        </w:numPr>
        <w:tabs>
          <w:tab w:pos="930" w:val="left" w:leader="none"/>
        </w:tabs>
        <w:spacing w:line="240" w:lineRule="auto" w:before="0" w:after="0"/>
        <w:ind w:left="720" w:right="2092" w:firstLine="0"/>
        <w:jc w:val="left"/>
        <w:rPr>
          <w:sz w:val="28"/>
        </w:rPr>
      </w:pPr>
      <w:r>
        <w:rPr>
          <w:color w:val="2C2728"/>
          <w:sz w:val="28"/>
        </w:rPr>
        <w:t>Liebel</w:t>
      </w:r>
      <w:r>
        <w:rPr>
          <w:color w:val="2C2728"/>
          <w:spacing w:val="-11"/>
          <w:sz w:val="28"/>
        </w:rPr>
        <w:t> </w:t>
      </w:r>
      <w:r>
        <w:rPr>
          <w:color w:val="2C2728"/>
          <w:sz w:val="28"/>
        </w:rPr>
        <w:t>D.V.,&amp;Powers</w:t>
      </w:r>
      <w:r>
        <w:rPr>
          <w:color w:val="2C2728"/>
          <w:spacing w:val="-11"/>
          <w:sz w:val="28"/>
        </w:rPr>
        <w:t> </w:t>
      </w:r>
      <w:r>
        <w:rPr>
          <w:color w:val="2C2728"/>
          <w:sz w:val="28"/>
        </w:rPr>
        <w:t>B.A.(2015).Home</w:t>
      </w:r>
      <w:r>
        <w:rPr>
          <w:color w:val="2C2728"/>
          <w:spacing w:val="-12"/>
          <w:sz w:val="28"/>
        </w:rPr>
        <w:t> </w:t>
      </w:r>
      <w:r>
        <w:rPr>
          <w:color w:val="2C2728"/>
          <w:sz w:val="28"/>
        </w:rPr>
        <w:t>health</w:t>
      </w:r>
      <w:r>
        <w:rPr>
          <w:color w:val="2C2728"/>
          <w:spacing w:val="-11"/>
          <w:sz w:val="28"/>
        </w:rPr>
        <w:t> </w:t>
      </w:r>
      <w:r>
        <w:rPr>
          <w:color w:val="2C2728"/>
          <w:sz w:val="28"/>
        </w:rPr>
        <w:t>care</w:t>
      </w:r>
      <w:r>
        <w:rPr>
          <w:color w:val="2C2728"/>
          <w:spacing w:val="-12"/>
          <w:sz w:val="28"/>
        </w:rPr>
        <w:t> </w:t>
      </w:r>
      <w:r>
        <w:rPr>
          <w:color w:val="2C2728"/>
          <w:sz w:val="28"/>
        </w:rPr>
        <w:t>nurse</w:t>
      </w:r>
      <w:r>
        <w:rPr>
          <w:color w:val="2C2728"/>
          <w:spacing w:val="-12"/>
          <w:sz w:val="28"/>
        </w:rPr>
        <w:t> </w:t>
      </w:r>
      <w:r>
        <w:rPr>
          <w:color w:val="2C2728"/>
          <w:sz w:val="28"/>
        </w:rPr>
        <w:t>perceptions</w:t>
      </w:r>
      <w:r>
        <w:rPr>
          <w:color w:val="2C2728"/>
          <w:spacing w:val="-11"/>
          <w:sz w:val="28"/>
        </w:rPr>
        <w:t> </w:t>
      </w:r>
      <w:r>
        <w:rPr>
          <w:color w:val="2C2728"/>
          <w:sz w:val="28"/>
        </w:rPr>
        <w:t>of geriatric depression and disability caremanagement.</w:t>
      </w:r>
      <w:r>
        <w:rPr>
          <w:i/>
          <w:color w:val="2C2728"/>
          <w:sz w:val="28"/>
        </w:rPr>
        <w:t>The</w:t>
      </w:r>
      <w:r>
        <w:rPr>
          <w:i/>
          <w:color w:val="2C2728"/>
          <w:sz w:val="28"/>
        </w:rPr>
        <w:t> </w:t>
      </w:r>
      <w:r>
        <w:rPr>
          <w:i/>
          <w:color w:val="2C2728"/>
          <w:spacing w:val="-2"/>
          <w:sz w:val="28"/>
        </w:rPr>
        <w:t>Gerontologist,55</w:t>
      </w:r>
      <w:r>
        <w:rPr>
          <w:color w:val="2C2728"/>
          <w:spacing w:val="-2"/>
          <w:sz w:val="28"/>
        </w:rPr>
        <w:t>(3),448-61.</w:t>
      </w:r>
    </w:p>
    <w:p>
      <w:pPr>
        <w:pStyle w:val="ListParagraph"/>
        <w:numPr>
          <w:ilvl w:val="0"/>
          <w:numId w:val="12"/>
        </w:numPr>
        <w:tabs>
          <w:tab w:pos="928" w:val="left" w:leader="none"/>
        </w:tabs>
        <w:spacing w:line="240" w:lineRule="auto" w:before="314" w:after="0"/>
        <w:ind w:left="720" w:right="2542" w:firstLine="0"/>
        <w:jc w:val="left"/>
        <w:rPr>
          <w:sz w:val="28"/>
        </w:rPr>
      </w:pPr>
      <w:r>
        <w:rPr>
          <w:color w:val="2C2728"/>
          <w:sz w:val="28"/>
        </w:rPr>
        <w:t>IOM</w:t>
      </w:r>
      <w:r>
        <w:rPr>
          <w:color w:val="2C2728"/>
          <w:spacing w:val="-5"/>
          <w:sz w:val="28"/>
        </w:rPr>
        <w:t> </w:t>
      </w:r>
      <w:r>
        <w:rPr>
          <w:color w:val="2C2728"/>
          <w:sz w:val="28"/>
        </w:rPr>
        <w:t>(Institute</w:t>
      </w:r>
      <w:r>
        <w:rPr>
          <w:color w:val="2C2728"/>
          <w:spacing w:val="-6"/>
          <w:sz w:val="28"/>
        </w:rPr>
        <w:t> </w:t>
      </w:r>
      <w:r>
        <w:rPr>
          <w:color w:val="2C2728"/>
          <w:sz w:val="28"/>
        </w:rPr>
        <w:t>of</w:t>
      </w:r>
      <w:r>
        <w:rPr>
          <w:color w:val="2C2728"/>
          <w:spacing w:val="-5"/>
          <w:sz w:val="28"/>
        </w:rPr>
        <w:t> </w:t>
      </w:r>
      <w:r>
        <w:rPr>
          <w:color w:val="2C2728"/>
          <w:sz w:val="28"/>
        </w:rPr>
        <w:t>Medicine).(2008).</w:t>
      </w:r>
      <w:r>
        <w:rPr>
          <w:i/>
          <w:color w:val="2C2728"/>
          <w:sz w:val="28"/>
        </w:rPr>
        <w:t>Retooling</w:t>
      </w:r>
      <w:r>
        <w:rPr>
          <w:i/>
          <w:color w:val="2C2728"/>
          <w:spacing w:val="-5"/>
          <w:sz w:val="28"/>
        </w:rPr>
        <w:t> </w:t>
      </w:r>
      <w:r>
        <w:rPr>
          <w:i/>
          <w:color w:val="2C2728"/>
          <w:sz w:val="28"/>
        </w:rPr>
        <w:t>for</w:t>
      </w:r>
      <w:r>
        <w:rPr>
          <w:i/>
          <w:color w:val="2C2728"/>
          <w:spacing w:val="-5"/>
          <w:sz w:val="28"/>
        </w:rPr>
        <w:t> </w:t>
      </w:r>
      <w:r>
        <w:rPr>
          <w:i/>
          <w:color w:val="2C2728"/>
          <w:sz w:val="28"/>
        </w:rPr>
        <w:t>an</w:t>
      </w:r>
      <w:r>
        <w:rPr>
          <w:i/>
          <w:color w:val="2C2728"/>
          <w:spacing w:val="-5"/>
          <w:sz w:val="28"/>
        </w:rPr>
        <w:t> </w:t>
      </w:r>
      <w:r>
        <w:rPr>
          <w:i/>
          <w:color w:val="2C2728"/>
          <w:sz w:val="28"/>
        </w:rPr>
        <w:t>aging</w:t>
      </w:r>
      <w:r>
        <w:rPr>
          <w:i/>
          <w:color w:val="2C2728"/>
          <w:spacing w:val="-11"/>
          <w:sz w:val="28"/>
        </w:rPr>
        <w:t> </w:t>
      </w:r>
      <w:r>
        <w:rPr>
          <w:i/>
          <w:color w:val="2C2728"/>
          <w:sz w:val="28"/>
        </w:rPr>
        <w:t>America:</w:t>
      </w:r>
      <w:r>
        <w:rPr>
          <w:i/>
          <w:color w:val="2C2728"/>
          <w:sz w:val="28"/>
        </w:rPr>
        <w:t> Building the health care workforce.</w:t>
      </w:r>
      <w:r>
        <w:rPr>
          <w:color w:val="2C2728"/>
          <w:sz w:val="28"/>
        </w:rPr>
        <w:t>Washington, DC: TheNational Academies Press.</w:t>
      </w:r>
    </w:p>
    <w:p>
      <w:pPr>
        <w:pStyle w:val="ListParagraph"/>
        <w:numPr>
          <w:ilvl w:val="0"/>
          <w:numId w:val="12"/>
        </w:numPr>
        <w:tabs>
          <w:tab w:pos="930" w:val="left" w:leader="none"/>
        </w:tabs>
        <w:spacing w:line="240" w:lineRule="auto" w:before="314" w:after="0"/>
        <w:ind w:left="930" w:right="0" w:hanging="210"/>
        <w:jc w:val="left"/>
        <w:rPr>
          <w:sz w:val="28"/>
        </w:rPr>
      </w:pPr>
      <w:r>
        <w:rPr>
          <w:color w:val="2C2728"/>
          <w:sz w:val="28"/>
        </w:rPr>
        <w:t>The</w:t>
      </w:r>
      <w:r>
        <w:rPr>
          <w:color w:val="2C2728"/>
          <w:spacing w:val="-8"/>
          <w:sz w:val="28"/>
        </w:rPr>
        <w:t> </w:t>
      </w:r>
      <w:r>
        <w:rPr>
          <w:color w:val="2C2728"/>
          <w:sz w:val="28"/>
        </w:rPr>
        <w:t>21st</w:t>
      </w:r>
      <w:r>
        <w:rPr>
          <w:color w:val="2C2728"/>
          <w:spacing w:val="-4"/>
          <w:sz w:val="28"/>
        </w:rPr>
        <w:t> </w:t>
      </w:r>
      <w:r>
        <w:rPr>
          <w:color w:val="2C2728"/>
          <w:sz w:val="28"/>
        </w:rPr>
        <w:t>Century</w:t>
      </w:r>
      <w:r>
        <w:rPr>
          <w:color w:val="2C2728"/>
          <w:spacing w:val="-3"/>
          <w:sz w:val="28"/>
        </w:rPr>
        <w:t> </w:t>
      </w:r>
      <w:r>
        <w:rPr>
          <w:color w:val="2C2728"/>
          <w:sz w:val="28"/>
        </w:rPr>
        <w:t>Cures</w:t>
      </w:r>
      <w:r>
        <w:rPr>
          <w:color w:val="2C2728"/>
          <w:spacing w:val="-18"/>
          <w:sz w:val="28"/>
        </w:rPr>
        <w:t> </w:t>
      </w:r>
      <w:r>
        <w:rPr>
          <w:color w:val="2C2728"/>
          <w:sz w:val="28"/>
        </w:rPr>
        <w:t>Act.(2015)H.R.</w:t>
      </w:r>
      <w:r>
        <w:rPr>
          <w:color w:val="2C2728"/>
          <w:spacing w:val="-3"/>
          <w:sz w:val="28"/>
        </w:rPr>
        <w:t> </w:t>
      </w:r>
      <w:r>
        <w:rPr>
          <w:color w:val="2C2728"/>
          <w:sz w:val="28"/>
        </w:rPr>
        <w:t>34,</w:t>
      </w:r>
      <w:r>
        <w:rPr>
          <w:color w:val="2C2728"/>
          <w:spacing w:val="-4"/>
          <w:sz w:val="28"/>
        </w:rPr>
        <w:t> </w:t>
      </w:r>
      <w:r>
        <w:rPr>
          <w:color w:val="2C2728"/>
          <w:sz w:val="28"/>
        </w:rPr>
        <w:t>114th</w:t>
      </w:r>
      <w:r>
        <w:rPr>
          <w:color w:val="2C2728"/>
          <w:spacing w:val="-3"/>
          <w:sz w:val="28"/>
        </w:rPr>
        <w:t> </w:t>
      </w:r>
      <w:r>
        <w:rPr>
          <w:color w:val="2C2728"/>
          <w:spacing w:val="-2"/>
          <w:sz w:val="28"/>
        </w:rPr>
        <w:t>Congress.</w:t>
      </w:r>
    </w:p>
    <w:p>
      <w:pPr>
        <w:pStyle w:val="ListParagraph"/>
        <w:numPr>
          <w:ilvl w:val="0"/>
          <w:numId w:val="12"/>
        </w:numPr>
        <w:tabs>
          <w:tab w:pos="1067" w:val="left" w:leader="none"/>
        </w:tabs>
        <w:spacing w:line="240" w:lineRule="auto" w:before="318" w:after="0"/>
        <w:ind w:left="720" w:right="1932" w:firstLine="0"/>
        <w:jc w:val="left"/>
        <w:rPr>
          <w:sz w:val="28"/>
        </w:rPr>
      </w:pPr>
      <w:r>
        <w:rPr>
          <w:color w:val="2C2728"/>
          <w:sz w:val="28"/>
        </w:rPr>
        <w:t>Vespa, J. (2018).</w:t>
      </w:r>
      <w:r>
        <w:rPr>
          <w:i/>
          <w:color w:val="2C2728"/>
          <w:sz w:val="28"/>
        </w:rPr>
        <w:t>The graying of</w:t>
      </w:r>
      <w:r>
        <w:rPr>
          <w:i/>
          <w:color w:val="2C2728"/>
          <w:spacing w:val="-5"/>
          <w:sz w:val="28"/>
        </w:rPr>
        <w:t> </w:t>
      </w:r>
      <w:r>
        <w:rPr>
          <w:i/>
          <w:color w:val="2C2728"/>
          <w:sz w:val="28"/>
        </w:rPr>
        <w:t>America: More older adults thankids by</w:t>
      </w:r>
      <w:r>
        <w:rPr>
          <w:i/>
          <w:color w:val="2C2728"/>
          <w:sz w:val="28"/>
        </w:rPr>
        <w:t> 2035</w:t>
      </w:r>
      <w:r>
        <w:rPr>
          <w:color w:val="2C2728"/>
          <w:sz w:val="28"/>
        </w:rPr>
        <w:t>.U.S.Census</w:t>
      </w:r>
      <w:r>
        <w:rPr>
          <w:color w:val="2C2728"/>
          <w:spacing w:val="-18"/>
          <w:sz w:val="28"/>
        </w:rPr>
        <w:t> </w:t>
      </w:r>
      <w:r>
        <w:rPr>
          <w:color w:val="2C2728"/>
          <w:sz w:val="28"/>
        </w:rPr>
        <w:t>Bureau.</w:t>
      </w:r>
      <w:r>
        <w:rPr>
          <w:color w:val="2C2728"/>
          <w:spacing w:val="-17"/>
          <w:sz w:val="28"/>
        </w:rPr>
        <w:t> </w:t>
      </w:r>
      <w:hyperlink r:id="rId48">
        <w:r>
          <w:rPr>
            <w:color w:val="990000"/>
            <w:sz w:val="28"/>
            <w:u w:val="single" w:color="990000"/>
          </w:rPr>
          <w:t>www.census.gov/library/stories/2018/03/graying-</w:t>
        </w:r>
      </w:hyperlink>
      <w:r>
        <w:rPr>
          <w:color w:val="990000"/>
          <w:sz w:val="28"/>
          <w:u w:val="single" w:color="990000"/>
        </w:rPr>
        <w:t>america.html</w:t>
      </w:r>
      <w:r>
        <w:rPr>
          <w:color w:val="990000"/>
          <w:sz w:val="28"/>
          <w:u w:val="none"/>
        </w:rPr>
        <w:t> </w:t>
      </w:r>
      <w:r>
        <w:rPr>
          <w:sz w:val="28"/>
          <w:u w:val="none"/>
        </w:rPr>
        <w:t>March 2018</w:t>
      </w:r>
    </w:p>
    <w:p>
      <w:pPr>
        <w:pStyle w:val="ListParagraph"/>
        <w:numPr>
          <w:ilvl w:val="0"/>
          <w:numId w:val="12"/>
        </w:numPr>
        <w:tabs>
          <w:tab w:pos="1129" w:val="left" w:leader="none"/>
        </w:tabs>
        <w:spacing w:line="237" w:lineRule="auto" w:before="0" w:after="0"/>
        <w:ind w:left="720" w:right="1806" w:firstLine="0"/>
        <w:jc w:val="left"/>
        <w:rPr>
          <w:sz w:val="28"/>
        </w:rPr>
      </w:pPr>
      <w:r>
        <w:rPr>
          <w:color w:val="2C2728"/>
          <w:sz w:val="28"/>
        </w:rPr>
        <w:t>U.S.Census</w:t>
      </w:r>
      <w:r>
        <w:rPr>
          <w:color w:val="2C2728"/>
          <w:spacing w:val="-10"/>
          <w:sz w:val="28"/>
        </w:rPr>
        <w:t> </w:t>
      </w:r>
      <w:r>
        <w:rPr>
          <w:color w:val="2C2728"/>
          <w:sz w:val="28"/>
        </w:rPr>
        <w:t>Bureau.(2018).</w:t>
      </w:r>
      <w:r>
        <w:rPr>
          <w:i/>
          <w:color w:val="2C2728"/>
          <w:sz w:val="28"/>
        </w:rPr>
        <w:t>Older</w:t>
      </w:r>
      <w:r>
        <w:rPr>
          <w:i/>
          <w:color w:val="2C2728"/>
          <w:spacing w:val="-10"/>
          <w:sz w:val="28"/>
        </w:rPr>
        <w:t> </w:t>
      </w:r>
      <w:r>
        <w:rPr>
          <w:i/>
          <w:color w:val="2C2728"/>
          <w:sz w:val="28"/>
        </w:rPr>
        <w:t>people</w:t>
      </w:r>
      <w:r>
        <w:rPr>
          <w:i/>
          <w:color w:val="2C2728"/>
          <w:spacing w:val="-11"/>
          <w:sz w:val="28"/>
        </w:rPr>
        <w:t> </w:t>
      </w:r>
      <w:r>
        <w:rPr>
          <w:i/>
          <w:color w:val="2C2728"/>
          <w:sz w:val="28"/>
        </w:rPr>
        <w:t>projected</w:t>
      </w:r>
      <w:r>
        <w:rPr>
          <w:i/>
          <w:color w:val="2C2728"/>
          <w:spacing w:val="-10"/>
          <w:sz w:val="28"/>
        </w:rPr>
        <w:t> </w:t>
      </w:r>
      <w:r>
        <w:rPr>
          <w:i/>
          <w:color w:val="2C2728"/>
          <w:sz w:val="28"/>
        </w:rPr>
        <w:t>to</w:t>
      </w:r>
      <w:r>
        <w:rPr>
          <w:i/>
          <w:color w:val="2C2728"/>
          <w:spacing w:val="-10"/>
          <w:sz w:val="28"/>
        </w:rPr>
        <w:t> </w:t>
      </w:r>
      <w:r>
        <w:rPr>
          <w:i/>
          <w:color w:val="2C2728"/>
          <w:sz w:val="28"/>
        </w:rPr>
        <w:t>outnumber</w:t>
      </w:r>
      <w:r>
        <w:rPr>
          <w:i/>
          <w:color w:val="2C2728"/>
          <w:spacing w:val="-10"/>
          <w:sz w:val="28"/>
        </w:rPr>
        <w:t> </w:t>
      </w:r>
      <w:r>
        <w:rPr>
          <w:i/>
          <w:color w:val="2C2728"/>
          <w:sz w:val="28"/>
        </w:rPr>
        <w:t>children</w:t>
      </w:r>
      <w:r>
        <w:rPr>
          <w:i/>
          <w:color w:val="2C2728"/>
          <w:sz w:val="28"/>
        </w:rPr>
        <w:t> for first time in U.S. </w:t>
      </w:r>
      <w:r>
        <w:rPr>
          <w:i/>
          <w:sz w:val="28"/>
        </w:rPr>
        <w:t>history</w:t>
      </w:r>
      <w:r>
        <w:rPr>
          <w:sz w:val="28"/>
        </w:rPr>
        <w:t>.Release Number:CB18-41.</w:t>
      </w:r>
    </w:p>
    <w:p>
      <w:pPr>
        <w:pStyle w:val="ListParagraph"/>
        <w:numPr>
          <w:ilvl w:val="0"/>
          <w:numId w:val="12"/>
        </w:numPr>
        <w:tabs>
          <w:tab w:pos="1140" w:val="left" w:leader="none"/>
        </w:tabs>
        <w:spacing w:line="321" w:lineRule="exact" w:before="317" w:after="0"/>
        <w:ind w:left="1140" w:right="0" w:hanging="420"/>
        <w:jc w:val="left"/>
        <w:rPr>
          <w:i/>
          <w:sz w:val="28"/>
        </w:rPr>
      </w:pPr>
      <w:r>
        <w:rPr>
          <w:color w:val="2C2728"/>
          <w:sz w:val="28"/>
        </w:rPr>
        <w:t>U.S.</w:t>
      </w:r>
      <w:r>
        <w:rPr>
          <w:color w:val="2C2728"/>
          <w:spacing w:val="-2"/>
          <w:sz w:val="28"/>
        </w:rPr>
        <w:t> </w:t>
      </w:r>
      <w:r>
        <w:rPr>
          <w:color w:val="2C2728"/>
          <w:sz w:val="28"/>
        </w:rPr>
        <w:t>Census</w:t>
      </w:r>
      <w:r>
        <w:rPr>
          <w:color w:val="2C2728"/>
          <w:spacing w:val="-1"/>
          <w:sz w:val="28"/>
        </w:rPr>
        <w:t> </w:t>
      </w:r>
      <w:r>
        <w:rPr>
          <w:color w:val="2C2728"/>
          <w:sz w:val="28"/>
        </w:rPr>
        <w:t>Bureau.(2017).</w:t>
      </w:r>
      <w:r>
        <w:rPr>
          <w:color w:val="2C2728"/>
          <w:spacing w:val="-2"/>
          <w:sz w:val="28"/>
        </w:rPr>
        <w:t> </w:t>
      </w:r>
      <w:r>
        <w:rPr>
          <w:i/>
          <w:color w:val="2C2728"/>
          <w:sz w:val="28"/>
        </w:rPr>
        <w:t>The</w:t>
      </w:r>
      <w:r>
        <w:rPr>
          <w:i/>
          <w:color w:val="2C2728"/>
          <w:spacing w:val="-2"/>
          <w:sz w:val="28"/>
        </w:rPr>
        <w:t> </w:t>
      </w:r>
      <w:r>
        <w:rPr>
          <w:i/>
          <w:color w:val="2C2728"/>
          <w:sz w:val="28"/>
        </w:rPr>
        <w:t>2017</w:t>
      </w:r>
      <w:r>
        <w:rPr>
          <w:i/>
          <w:color w:val="2C2728"/>
          <w:spacing w:val="-1"/>
          <w:sz w:val="28"/>
        </w:rPr>
        <w:t> </w:t>
      </w:r>
      <w:r>
        <w:rPr>
          <w:i/>
          <w:color w:val="2C2728"/>
          <w:sz w:val="28"/>
        </w:rPr>
        <w:t>national</w:t>
      </w:r>
      <w:r>
        <w:rPr>
          <w:i/>
          <w:color w:val="2C2728"/>
          <w:spacing w:val="-1"/>
          <w:sz w:val="28"/>
        </w:rPr>
        <w:t> </w:t>
      </w:r>
      <w:r>
        <w:rPr>
          <w:i/>
          <w:color w:val="2C2728"/>
          <w:sz w:val="28"/>
        </w:rPr>
        <w:t>populations</w:t>
      </w:r>
      <w:r>
        <w:rPr>
          <w:i/>
          <w:color w:val="2C2728"/>
          <w:spacing w:val="-1"/>
          <w:sz w:val="28"/>
        </w:rPr>
        <w:t> </w:t>
      </w:r>
      <w:r>
        <w:rPr>
          <w:i/>
          <w:color w:val="2C2728"/>
          <w:spacing w:val="-2"/>
          <w:sz w:val="28"/>
        </w:rPr>
        <w:t>projections</w:t>
      </w:r>
    </w:p>
    <w:p>
      <w:pPr>
        <w:pStyle w:val="BodyText"/>
        <w:spacing w:line="321" w:lineRule="exact"/>
      </w:pPr>
      <w:r>
        <w:rPr>
          <w:color w:val="2C2728"/>
          <w:spacing w:val="-2"/>
        </w:rPr>
        <w:t>from</w:t>
      </w:r>
      <w:r>
        <w:rPr>
          <w:color w:val="2C2728"/>
          <w:spacing w:val="43"/>
        </w:rPr>
        <w:t> </w:t>
      </w:r>
      <w:hyperlink r:id="rId49">
        <w:r>
          <w:rPr>
            <w:color w:val="990000"/>
            <w:spacing w:val="-2"/>
            <w:u w:val="single" w:color="990000"/>
          </w:rPr>
          <w:t>https://www.census.gov/programs-surveys/popproj.html</w:t>
        </w:r>
      </w:hyperlink>
    </w:p>
    <w:p>
      <w:pPr>
        <w:pStyle w:val="ListParagraph"/>
        <w:numPr>
          <w:ilvl w:val="0"/>
          <w:numId w:val="12"/>
        </w:numPr>
        <w:tabs>
          <w:tab w:pos="1140" w:val="left" w:leader="none"/>
        </w:tabs>
        <w:spacing w:line="240" w:lineRule="auto" w:before="318" w:after="0"/>
        <w:ind w:left="720" w:right="2093" w:firstLine="0"/>
        <w:jc w:val="left"/>
        <w:rPr>
          <w:sz w:val="28"/>
        </w:rPr>
      </w:pPr>
      <w:r>
        <w:rPr>
          <w:color w:val="2C2728"/>
          <w:sz w:val="28"/>
        </w:rPr>
        <w:t>Center</w:t>
      </w:r>
      <w:r>
        <w:rPr>
          <w:color w:val="2C2728"/>
          <w:spacing w:val="-6"/>
          <w:sz w:val="28"/>
        </w:rPr>
        <w:t> </w:t>
      </w:r>
      <w:r>
        <w:rPr>
          <w:color w:val="2C2728"/>
          <w:sz w:val="28"/>
        </w:rPr>
        <w:t>for</w:t>
      </w:r>
      <w:r>
        <w:rPr>
          <w:color w:val="2C2728"/>
          <w:spacing w:val="-6"/>
          <w:sz w:val="28"/>
        </w:rPr>
        <w:t> </w:t>
      </w:r>
      <w:r>
        <w:rPr>
          <w:color w:val="2C2728"/>
          <w:sz w:val="28"/>
        </w:rPr>
        <w:t>Behavioral</w:t>
      </w:r>
      <w:r>
        <w:rPr>
          <w:color w:val="2C2728"/>
          <w:spacing w:val="-6"/>
          <w:sz w:val="28"/>
        </w:rPr>
        <w:t> </w:t>
      </w:r>
      <w:r>
        <w:rPr>
          <w:color w:val="2C2728"/>
          <w:sz w:val="28"/>
        </w:rPr>
        <w:t>Health</w:t>
      </w:r>
      <w:r>
        <w:rPr>
          <w:color w:val="2C2728"/>
          <w:spacing w:val="-6"/>
          <w:sz w:val="28"/>
        </w:rPr>
        <w:t> </w:t>
      </w:r>
      <w:r>
        <w:rPr>
          <w:color w:val="2C2728"/>
          <w:sz w:val="28"/>
        </w:rPr>
        <w:t>Statistics</w:t>
      </w:r>
      <w:r>
        <w:rPr>
          <w:color w:val="2C2728"/>
          <w:spacing w:val="-6"/>
          <w:sz w:val="28"/>
        </w:rPr>
        <w:t> </w:t>
      </w:r>
      <w:r>
        <w:rPr>
          <w:color w:val="2C2728"/>
          <w:sz w:val="28"/>
        </w:rPr>
        <w:t>and</w:t>
      </w:r>
      <w:r>
        <w:rPr>
          <w:color w:val="2C2728"/>
          <w:spacing w:val="-6"/>
          <w:sz w:val="28"/>
        </w:rPr>
        <w:t> </w:t>
      </w:r>
      <w:r>
        <w:rPr>
          <w:color w:val="2C2728"/>
          <w:sz w:val="28"/>
        </w:rPr>
        <w:t>Quality</w:t>
      </w:r>
      <w:r>
        <w:rPr>
          <w:color w:val="2C2728"/>
          <w:spacing w:val="-6"/>
          <w:sz w:val="28"/>
        </w:rPr>
        <w:t> </w:t>
      </w:r>
      <w:r>
        <w:rPr>
          <w:color w:val="2C2728"/>
          <w:sz w:val="28"/>
        </w:rPr>
        <w:t>(CBHSQ).(2017a). </w:t>
      </w:r>
      <w:r>
        <w:rPr>
          <w:i/>
          <w:color w:val="2C2728"/>
          <w:sz w:val="28"/>
        </w:rPr>
        <w:t>2016 national survey on drug use and health: Detailedtables</w:t>
      </w:r>
      <w:r>
        <w:rPr>
          <w:color w:val="2C2728"/>
          <w:sz w:val="28"/>
        </w:rPr>
        <w:t>. Rockville, MD: Substance Abuse and Mental Health Services Administration.</w:t>
      </w:r>
    </w:p>
    <w:p>
      <w:pPr>
        <w:pStyle w:val="ListParagraph"/>
        <w:numPr>
          <w:ilvl w:val="0"/>
          <w:numId w:val="12"/>
        </w:numPr>
        <w:tabs>
          <w:tab w:pos="1124" w:val="left" w:leader="none"/>
        </w:tabs>
        <w:spacing w:line="240" w:lineRule="auto" w:before="314" w:after="0"/>
        <w:ind w:left="720" w:right="1906" w:firstLine="0"/>
        <w:jc w:val="left"/>
        <w:rPr>
          <w:sz w:val="28"/>
        </w:rPr>
      </w:pPr>
      <w:r>
        <w:rPr>
          <w:color w:val="2C2728"/>
          <w:sz w:val="28"/>
        </w:rPr>
        <w:t>As defined in the U.S. Federal Register, Vol. 58, No. 96; May 20, 1993.16.SAMHSA</w:t>
      </w:r>
      <w:r>
        <w:rPr>
          <w:color w:val="2C2728"/>
          <w:spacing w:val="-18"/>
          <w:sz w:val="28"/>
        </w:rPr>
        <w:t> </w:t>
      </w:r>
      <w:r>
        <w:rPr>
          <w:color w:val="2C2728"/>
          <w:sz w:val="28"/>
        </w:rPr>
        <w:t>and</w:t>
      </w:r>
      <w:r>
        <w:rPr>
          <w:color w:val="2C2728"/>
          <w:spacing w:val="-17"/>
          <w:sz w:val="28"/>
        </w:rPr>
        <w:t> </w:t>
      </w:r>
      <w:r>
        <w:rPr>
          <w:color w:val="2C2728"/>
          <w:sz w:val="28"/>
        </w:rPr>
        <w:t>AOA.(2013).</w:t>
      </w:r>
      <w:r>
        <w:rPr>
          <w:i/>
          <w:color w:val="2C2728"/>
          <w:sz w:val="28"/>
        </w:rPr>
        <w:t>Issue</w:t>
      </w:r>
      <w:r>
        <w:rPr>
          <w:i/>
          <w:color w:val="2C2728"/>
          <w:spacing w:val="-12"/>
          <w:sz w:val="28"/>
        </w:rPr>
        <w:t> </w:t>
      </w:r>
      <w:r>
        <w:rPr>
          <w:i/>
          <w:color w:val="2C2728"/>
          <w:sz w:val="28"/>
        </w:rPr>
        <w:t>brief</w:t>
      </w:r>
      <w:r>
        <w:rPr>
          <w:i/>
          <w:color w:val="2C2728"/>
          <w:spacing w:val="-6"/>
          <w:sz w:val="28"/>
        </w:rPr>
        <w:t> </w:t>
      </w:r>
      <w:r>
        <w:rPr>
          <w:i/>
          <w:color w:val="2C2728"/>
          <w:sz w:val="28"/>
        </w:rPr>
        <w:t>8:</w:t>
      </w:r>
      <w:r>
        <w:rPr>
          <w:i/>
          <w:color w:val="2C2728"/>
          <w:spacing w:val="-6"/>
          <w:sz w:val="28"/>
        </w:rPr>
        <w:t> </w:t>
      </w:r>
      <w:r>
        <w:rPr>
          <w:i/>
          <w:color w:val="2C2728"/>
          <w:sz w:val="28"/>
        </w:rPr>
        <w:t>Integration</w:t>
      </w:r>
      <w:r>
        <w:rPr>
          <w:i/>
          <w:color w:val="2C2728"/>
          <w:spacing w:val="-6"/>
          <w:sz w:val="28"/>
        </w:rPr>
        <w:t> </w:t>
      </w:r>
      <w:r>
        <w:rPr>
          <w:i/>
          <w:color w:val="2C2728"/>
          <w:sz w:val="28"/>
        </w:rPr>
        <w:t>of</w:t>
      </w:r>
      <w:r>
        <w:rPr>
          <w:i/>
          <w:color w:val="2C2728"/>
          <w:spacing w:val="-6"/>
          <w:sz w:val="28"/>
        </w:rPr>
        <w:t> </w:t>
      </w:r>
      <w:r>
        <w:rPr>
          <w:i/>
          <w:color w:val="2C2728"/>
          <w:sz w:val="28"/>
        </w:rPr>
        <w:t>behavioral</w:t>
      </w:r>
      <w:r>
        <w:rPr>
          <w:i/>
          <w:color w:val="2C2728"/>
          <w:sz w:val="28"/>
        </w:rPr>
        <w:t> health and physical health care</w:t>
      </w:r>
      <w:r>
        <w:rPr>
          <w:color w:val="2C2728"/>
          <w:sz w:val="28"/>
        </w:rPr>
        <w:t>. RetrievedonMay 1, 2018from </w:t>
      </w:r>
      <w:r>
        <w:rPr>
          <w:color w:val="990000"/>
          <w:sz w:val="28"/>
          <w:u w:val="single" w:color="990000"/>
        </w:rPr>
        <w:t>https://</w:t>
      </w:r>
      <w:r>
        <w:rPr>
          <w:color w:val="990000"/>
          <w:sz w:val="28"/>
          <w:u w:val="none"/>
        </w:rPr>
        <w:t> </w:t>
      </w:r>
      <w:hyperlink r:id="rId50">
        <w:r>
          <w:rPr>
            <w:color w:val="990000"/>
            <w:spacing w:val="-2"/>
            <w:sz w:val="28"/>
            <w:u w:val="single" w:color="990000"/>
          </w:rPr>
          <w:t>www.ncoa.org/wp-content/uploads/Issue-Brief-8-Integration.pdf</w:t>
        </w:r>
      </w:hyperlink>
    </w:p>
    <w:p>
      <w:pPr>
        <w:pStyle w:val="ListParagraph"/>
        <w:numPr>
          <w:ilvl w:val="0"/>
          <w:numId w:val="12"/>
        </w:numPr>
        <w:tabs>
          <w:tab w:pos="1124" w:val="left" w:leader="none"/>
        </w:tabs>
        <w:spacing w:line="240" w:lineRule="auto" w:before="312" w:after="0"/>
        <w:ind w:left="720" w:right="1986" w:firstLine="0"/>
        <w:jc w:val="left"/>
        <w:rPr>
          <w:sz w:val="28"/>
        </w:rPr>
      </w:pPr>
      <w:r>
        <w:rPr>
          <w:color w:val="2C2728"/>
          <w:sz w:val="28"/>
        </w:rPr>
        <w:t>American Association of Suicidology.(2017).</w:t>
      </w:r>
      <w:r>
        <w:rPr>
          <w:i/>
          <w:color w:val="2C2728"/>
          <w:sz w:val="28"/>
        </w:rPr>
        <w:t>Suicide data</w:t>
      </w:r>
      <w:r>
        <w:rPr>
          <w:i/>
          <w:color w:val="2C2728"/>
          <w:sz w:val="28"/>
        </w:rPr>
        <w:t> 2015</w:t>
      </w:r>
      <w:r>
        <w:rPr>
          <w:color w:val="2C2728"/>
          <w:sz w:val="28"/>
        </w:rPr>
        <w:t>.Retrieved</w:t>
      </w:r>
      <w:r>
        <w:rPr>
          <w:color w:val="2C2728"/>
          <w:spacing w:val="-18"/>
          <w:sz w:val="28"/>
        </w:rPr>
        <w:t> </w:t>
      </w:r>
      <w:r>
        <w:rPr>
          <w:color w:val="2C2728"/>
          <w:sz w:val="28"/>
        </w:rPr>
        <w:t>onMay</w:t>
      </w:r>
      <w:r>
        <w:rPr>
          <w:color w:val="2C2728"/>
          <w:spacing w:val="-17"/>
          <w:sz w:val="28"/>
        </w:rPr>
        <w:t> </w:t>
      </w:r>
      <w:r>
        <w:rPr>
          <w:color w:val="2C2728"/>
          <w:sz w:val="28"/>
        </w:rPr>
        <w:t>1,</w:t>
      </w:r>
      <w:r>
        <w:rPr>
          <w:color w:val="2C2728"/>
          <w:spacing w:val="-18"/>
          <w:sz w:val="28"/>
        </w:rPr>
        <w:t> </w:t>
      </w:r>
      <w:r>
        <w:rPr>
          <w:color w:val="2C2728"/>
          <w:sz w:val="28"/>
        </w:rPr>
        <w:t>2018</w:t>
      </w:r>
      <w:r>
        <w:rPr>
          <w:color w:val="2C2728"/>
          <w:spacing w:val="-17"/>
          <w:sz w:val="28"/>
        </w:rPr>
        <w:t> </w:t>
      </w:r>
      <w:r>
        <w:rPr>
          <w:color w:val="990000"/>
          <w:sz w:val="28"/>
          <w:u w:val="single" w:color="990000"/>
        </w:rPr>
        <w:t>from</w:t>
      </w:r>
      <w:hyperlink r:id="rId51">
        <w:r>
          <w:rPr>
            <w:color w:val="990000"/>
            <w:sz w:val="28"/>
            <w:u w:val="single" w:color="990000"/>
          </w:rPr>
          <w:t>http://www.suicidology.org/Portals/14/</w:t>
        </w:r>
      </w:hyperlink>
      <w:r>
        <w:rPr>
          <w:color w:val="990000"/>
          <w:sz w:val="28"/>
          <w:u w:val="none"/>
        </w:rPr>
        <w:t> </w:t>
      </w:r>
      <w:r>
        <w:rPr>
          <w:color w:val="990000"/>
          <w:spacing w:val="-2"/>
          <w:sz w:val="28"/>
          <w:u w:val="single" w:color="990000"/>
        </w:rPr>
        <w:t>docs/Resources/FactSheets/2015/2015datapgsv1.pdf?</w:t>
      </w:r>
    </w:p>
    <w:p>
      <w:pPr>
        <w:pStyle w:val="BodyText"/>
        <w:spacing w:line="316" w:lineRule="exact"/>
      </w:pPr>
      <w:r>
        <w:rPr>
          <w:color w:val="990000"/>
          <w:spacing w:val="-2"/>
          <w:u w:val="single" w:color="990000"/>
        </w:rPr>
        <w:t>ver=2017-01-02-220151-</w:t>
      </w:r>
      <w:r>
        <w:rPr>
          <w:color w:val="990000"/>
          <w:spacing w:val="-4"/>
          <w:u w:val="single" w:color="990000"/>
        </w:rPr>
        <w:t>870</w:t>
      </w:r>
      <w:r>
        <w:rPr>
          <w:color w:val="307ABE"/>
          <w:spacing w:val="-4"/>
          <w:u w:val="none"/>
        </w:rPr>
        <w:t>.</w:t>
      </w:r>
    </w:p>
    <w:p>
      <w:pPr>
        <w:pStyle w:val="BodyText"/>
        <w:ind w:left="0"/>
      </w:pPr>
    </w:p>
    <w:p>
      <w:pPr>
        <w:pStyle w:val="BodyText"/>
        <w:ind w:left="0"/>
      </w:pPr>
    </w:p>
    <w:p>
      <w:pPr>
        <w:pStyle w:val="BodyText"/>
        <w:ind w:left="0"/>
      </w:pPr>
    </w:p>
    <w:p>
      <w:pPr>
        <w:pStyle w:val="BodyText"/>
        <w:spacing w:before="18"/>
        <w:ind w:left="0"/>
      </w:pPr>
    </w:p>
    <w:p>
      <w:pPr>
        <w:spacing w:before="0"/>
        <w:ind w:left="720" w:right="0" w:firstLine="0"/>
        <w:jc w:val="left"/>
        <w:rPr>
          <w:i/>
          <w:sz w:val="24"/>
        </w:rPr>
      </w:pPr>
      <w:r>
        <w:rPr>
          <w:i/>
          <w:spacing w:val="12"/>
          <w:sz w:val="24"/>
        </w:rPr>
        <w:t>About</w:t>
      </w:r>
      <w:r>
        <w:rPr>
          <w:i/>
          <w:spacing w:val="30"/>
          <w:sz w:val="24"/>
        </w:rPr>
        <w:t> </w:t>
      </w:r>
      <w:r>
        <w:rPr>
          <w:i/>
          <w:spacing w:val="9"/>
          <w:sz w:val="24"/>
        </w:rPr>
        <w:t>the</w:t>
      </w:r>
      <w:r>
        <w:rPr>
          <w:i/>
          <w:spacing w:val="31"/>
          <w:sz w:val="24"/>
        </w:rPr>
        <w:t> </w:t>
      </w:r>
      <w:r>
        <w:rPr>
          <w:i/>
          <w:spacing w:val="11"/>
          <w:sz w:val="24"/>
        </w:rPr>
        <w:t>Course</w:t>
      </w:r>
      <w:r>
        <w:rPr>
          <w:i/>
          <w:spacing w:val="31"/>
          <w:sz w:val="24"/>
        </w:rPr>
        <w:t> </w:t>
      </w:r>
      <w:r>
        <w:rPr>
          <w:i/>
          <w:spacing w:val="11"/>
          <w:sz w:val="24"/>
        </w:rPr>
        <w:t>Presenter:</w:t>
      </w:r>
    </w:p>
    <w:p>
      <w:pPr>
        <w:spacing w:after="0"/>
        <w:jc w:val="left"/>
        <w:rPr>
          <w:i/>
          <w:sz w:val="24"/>
        </w:rPr>
        <w:sectPr>
          <w:pgSz w:w="12240" w:h="15840"/>
          <w:pgMar w:header="744" w:footer="0" w:top="1880" w:bottom="280" w:left="1080" w:right="0"/>
        </w:sectPr>
      </w:pPr>
    </w:p>
    <w:p>
      <w:pPr>
        <w:pStyle w:val="BodyText"/>
        <w:ind w:left="0"/>
        <w:rPr>
          <w:i/>
          <w:sz w:val="24"/>
        </w:rPr>
      </w:pPr>
    </w:p>
    <w:p>
      <w:pPr>
        <w:pStyle w:val="BodyText"/>
        <w:spacing w:before="94"/>
        <w:ind w:left="0"/>
        <w:rPr>
          <w:i/>
          <w:sz w:val="24"/>
        </w:rPr>
      </w:pPr>
    </w:p>
    <w:p>
      <w:pPr>
        <w:spacing w:line="261" w:lineRule="auto" w:before="1"/>
        <w:ind w:left="720" w:right="1862" w:firstLine="0"/>
        <w:jc w:val="left"/>
        <w:rPr>
          <w:sz w:val="24"/>
        </w:rPr>
      </w:pPr>
      <w:r>
        <w:rPr>
          <w:spacing w:val="12"/>
          <w:sz w:val="24"/>
        </w:rPr>
        <w:t>Course</w:t>
      </w:r>
      <w:r>
        <w:rPr>
          <w:spacing w:val="12"/>
          <w:sz w:val="24"/>
        </w:rPr>
        <w:t> </w:t>
      </w:r>
      <w:r>
        <w:rPr>
          <w:spacing w:val="13"/>
          <w:sz w:val="24"/>
        </w:rPr>
        <w:t>Presenter </w:t>
      </w:r>
      <w:r>
        <w:rPr>
          <w:sz w:val="24"/>
        </w:rPr>
        <w:t>Nicole Hiltibran, MA, LMFT, is a graduate from Pepperdine University, where she earned her Masters Degree in Clinical Psychology with an emphasis in Marriage and Family Counseling, and is a Licensed Psychotherapist. Nicole has 25 years of experience serving adults, children, couples and families both in the public sector and private practice.</w:t>
      </w:r>
      <w:r>
        <w:rPr>
          <w:spacing w:val="40"/>
          <w:sz w:val="24"/>
        </w:rPr>
        <w:t> </w:t>
      </w:r>
      <w:r>
        <w:rPr>
          <w:sz w:val="24"/>
        </w:rPr>
        <w:t>Nicole has written state licensing exams for the California</w:t>
      </w:r>
      <w:r>
        <w:rPr>
          <w:spacing w:val="-5"/>
          <w:sz w:val="24"/>
        </w:rPr>
        <w:t> </w:t>
      </w:r>
      <w:r>
        <w:rPr>
          <w:sz w:val="24"/>
        </w:rPr>
        <w:t>State</w:t>
      </w:r>
      <w:r>
        <w:rPr>
          <w:spacing w:val="-5"/>
          <w:sz w:val="24"/>
        </w:rPr>
        <w:t> </w:t>
      </w:r>
      <w:r>
        <w:rPr>
          <w:sz w:val="24"/>
        </w:rPr>
        <w:t>Board</w:t>
      </w:r>
      <w:r>
        <w:rPr>
          <w:spacing w:val="-4"/>
          <w:sz w:val="24"/>
        </w:rPr>
        <w:t> </w:t>
      </w:r>
      <w:r>
        <w:rPr>
          <w:sz w:val="24"/>
        </w:rPr>
        <w:t>of</w:t>
      </w:r>
      <w:r>
        <w:rPr>
          <w:spacing w:val="-4"/>
          <w:sz w:val="24"/>
        </w:rPr>
        <w:t> </w:t>
      </w:r>
      <w:r>
        <w:rPr>
          <w:sz w:val="24"/>
        </w:rPr>
        <w:t>Behavioral</w:t>
      </w:r>
      <w:r>
        <w:rPr>
          <w:spacing w:val="-4"/>
          <w:sz w:val="24"/>
        </w:rPr>
        <w:t> </w:t>
      </w:r>
      <w:r>
        <w:rPr>
          <w:sz w:val="24"/>
        </w:rPr>
        <w:t>Sciences</w:t>
      </w:r>
      <w:r>
        <w:rPr>
          <w:spacing w:val="-4"/>
          <w:sz w:val="24"/>
        </w:rPr>
        <w:t> </w:t>
      </w:r>
      <w:r>
        <w:rPr>
          <w:sz w:val="24"/>
        </w:rPr>
        <w:t>for</w:t>
      </w:r>
      <w:r>
        <w:rPr>
          <w:spacing w:val="-4"/>
          <w:sz w:val="24"/>
        </w:rPr>
        <w:t> </w:t>
      </w:r>
      <w:r>
        <w:rPr>
          <w:sz w:val="24"/>
        </w:rPr>
        <w:t>10</w:t>
      </w:r>
      <w:r>
        <w:rPr>
          <w:spacing w:val="-4"/>
          <w:sz w:val="24"/>
        </w:rPr>
        <w:t> </w:t>
      </w:r>
      <w:r>
        <w:rPr>
          <w:sz w:val="24"/>
        </w:rPr>
        <w:t>years</w:t>
      </w:r>
      <w:r>
        <w:rPr>
          <w:spacing w:val="-4"/>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offering</w:t>
      </w:r>
      <w:r>
        <w:rPr>
          <w:spacing w:val="-4"/>
          <w:sz w:val="24"/>
        </w:rPr>
        <w:t> </w:t>
      </w:r>
      <w:r>
        <w:rPr>
          <w:sz w:val="24"/>
        </w:rPr>
        <w:t>continuing education courses to licensed mental health and social work professionals including LMFT’s, LCSW’s, LPCCs, RN’s, and PhD’s.</w:t>
      </w:r>
    </w:p>
    <w:sectPr>
      <w:pgSz w:w="12240" w:h="15840"/>
      <w:pgMar w:header="744" w:footer="0" w:top="188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Segoe UI Symbol">
    <w:altName w:val="Segoe UI Symbol"/>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2176">
              <wp:simplePos x="0" y="0"/>
              <wp:positionH relativeFrom="page">
                <wp:posOffset>6464300</wp:posOffset>
              </wp:positionH>
              <wp:positionV relativeFrom="page">
                <wp:posOffset>459754</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pt;margin-top:36.201141pt;width:17pt;height:15.3pt;mso-position-horizontal-relative:page;mso-position-vertical-relative:page;z-index:-16354304"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720" w:hanging="275"/>
        <w:jc w:val="left"/>
      </w:pPr>
      <w:rPr>
        <w:rFonts w:hint="default" w:ascii="Times New Roman" w:hAnsi="Times New Roman" w:eastAsia="Times New Roman" w:cs="Times New Roman"/>
        <w:b w:val="0"/>
        <w:bCs w:val="0"/>
        <w:i w:val="0"/>
        <w:iCs w:val="0"/>
        <w:color w:val="2C2728"/>
        <w:spacing w:val="0"/>
        <w:w w:val="89"/>
        <w:sz w:val="28"/>
        <w:szCs w:val="28"/>
        <w:lang w:val="en-US" w:eastAsia="en-US" w:bidi="ar-SA"/>
      </w:rPr>
    </w:lvl>
    <w:lvl w:ilvl="1">
      <w:start w:val="0"/>
      <w:numFmt w:val="bullet"/>
      <w:lvlText w:val="•"/>
      <w:lvlJc w:val="left"/>
      <w:pPr>
        <w:ind w:left="1764" w:hanging="275"/>
      </w:pPr>
      <w:rPr>
        <w:rFonts w:hint="default"/>
        <w:lang w:val="en-US" w:eastAsia="en-US" w:bidi="ar-SA"/>
      </w:rPr>
    </w:lvl>
    <w:lvl w:ilvl="2">
      <w:start w:val="0"/>
      <w:numFmt w:val="bullet"/>
      <w:lvlText w:val="•"/>
      <w:lvlJc w:val="left"/>
      <w:pPr>
        <w:ind w:left="2808" w:hanging="275"/>
      </w:pPr>
      <w:rPr>
        <w:rFonts w:hint="default"/>
        <w:lang w:val="en-US" w:eastAsia="en-US" w:bidi="ar-SA"/>
      </w:rPr>
    </w:lvl>
    <w:lvl w:ilvl="3">
      <w:start w:val="0"/>
      <w:numFmt w:val="bullet"/>
      <w:lvlText w:val="•"/>
      <w:lvlJc w:val="left"/>
      <w:pPr>
        <w:ind w:left="3852" w:hanging="275"/>
      </w:pPr>
      <w:rPr>
        <w:rFonts w:hint="default"/>
        <w:lang w:val="en-US" w:eastAsia="en-US" w:bidi="ar-SA"/>
      </w:rPr>
    </w:lvl>
    <w:lvl w:ilvl="4">
      <w:start w:val="0"/>
      <w:numFmt w:val="bullet"/>
      <w:lvlText w:val="•"/>
      <w:lvlJc w:val="left"/>
      <w:pPr>
        <w:ind w:left="4896" w:hanging="275"/>
      </w:pPr>
      <w:rPr>
        <w:rFonts w:hint="default"/>
        <w:lang w:val="en-US" w:eastAsia="en-US" w:bidi="ar-SA"/>
      </w:rPr>
    </w:lvl>
    <w:lvl w:ilvl="5">
      <w:start w:val="0"/>
      <w:numFmt w:val="bullet"/>
      <w:lvlText w:val="•"/>
      <w:lvlJc w:val="left"/>
      <w:pPr>
        <w:ind w:left="5940" w:hanging="275"/>
      </w:pPr>
      <w:rPr>
        <w:rFonts w:hint="default"/>
        <w:lang w:val="en-US" w:eastAsia="en-US" w:bidi="ar-SA"/>
      </w:rPr>
    </w:lvl>
    <w:lvl w:ilvl="6">
      <w:start w:val="0"/>
      <w:numFmt w:val="bullet"/>
      <w:lvlText w:val="•"/>
      <w:lvlJc w:val="left"/>
      <w:pPr>
        <w:ind w:left="6984" w:hanging="275"/>
      </w:pPr>
      <w:rPr>
        <w:rFonts w:hint="default"/>
        <w:lang w:val="en-US" w:eastAsia="en-US" w:bidi="ar-SA"/>
      </w:rPr>
    </w:lvl>
    <w:lvl w:ilvl="7">
      <w:start w:val="0"/>
      <w:numFmt w:val="bullet"/>
      <w:lvlText w:val="•"/>
      <w:lvlJc w:val="left"/>
      <w:pPr>
        <w:ind w:left="8028" w:hanging="275"/>
      </w:pPr>
      <w:rPr>
        <w:rFonts w:hint="default"/>
        <w:lang w:val="en-US" w:eastAsia="en-US" w:bidi="ar-SA"/>
      </w:rPr>
    </w:lvl>
    <w:lvl w:ilvl="8">
      <w:start w:val="0"/>
      <w:numFmt w:val="bullet"/>
      <w:lvlText w:val="•"/>
      <w:lvlJc w:val="left"/>
      <w:pPr>
        <w:ind w:left="9072" w:hanging="275"/>
      </w:pPr>
      <w:rPr>
        <w:rFonts w:hint="default"/>
        <w:lang w:val="en-US" w:eastAsia="en-US" w:bidi="ar-SA"/>
      </w:rPr>
    </w:lvl>
  </w:abstractNum>
  <w:abstractNum w:abstractNumId="10">
    <w:multiLevelType w:val="hybridMultilevel"/>
    <w:lvl w:ilvl="0">
      <w:start w:val="0"/>
      <w:numFmt w:val="bullet"/>
      <w:lvlText w:val="•"/>
      <w:lvlJc w:val="left"/>
      <w:pPr>
        <w:ind w:left="1307" w:hanging="368"/>
      </w:pPr>
      <w:rPr>
        <w:rFonts w:hint="default" w:ascii="Arial" w:hAnsi="Arial" w:eastAsia="Arial" w:cs="Arial"/>
        <w:b w:val="0"/>
        <w:bCs w:val="0"/>
        <w:i w:val="0"/>
        <w:iCs w:val="0"/>
        <w:color w:val="3C4245"/>
        <w:spacing w:val="0"/>
        <w:w w:val="100"/>
        <w:sz w:val="28"/>
        <w:szCs w:val="28"/>
        <w:lang w:val="en-US" w:eastAsia="en-US" w:bidi="ar-SA"/>
      </w:rPr>
    </w:lvl>
    <w:lvl w:ilvl="1">
      <w:start w:val="0"/>
      <w:numFmt w:val="bullet"/>
      <w:lvlText w:val="•"/>
      <w:lvlJc w:val="left"/>
      <w:pPr>
        <w:ind w:left="2286" w:hanging="368"/>
      </w:pPr>
      <w:rPr>
        <w:rFonts w:hint="default"/>
        <w:lang w:val="en-US" w:eastAsia="en-US" w:bidi="ar-SA"/>
      </w:rPr>
    </w:lvl>
    <w:lvl w:ilvl="2">
      <w:start w:val="0"/>
      <w:numFmt w:val="bullet"/>
      <w:lvlText w:val="•"/>
      <w:lvlJc w:val="left"/>
      <w:pPr>
        <w:ind w:left="3272" w:hanging="368"/>
      </w:pPr>
      <w:rPr>
        <w:rFonts w:hint="default"/>
        <w:lang w:val="en-US" w:eastAsia="en-US" w:bidi="ar-SA"/>
      </w:rPr>
    </w:lvl>
    <w:lvl w:ilvl="3">
      <w:start w:val="0"/>
      <w:numFmt w:val="bullet"/>
      <w:lvlText w:val="•"/>
      <w:lvlJc w:val="left"/>
      <w:pPr>
        <w:ind w:left="4258" w:hanging="368"/>
      </w:pPr>
      <w:rPr>
        <w:rFonts w:hint="default"/>
        <w:lang w:val="en-US" w:eastAsia="en-US" w:bidi="ar-SA"/>
      </w:rPr>
    </w:lvl>
    <w:lvl w:ilvl="4">
      <w:start w:val="0"/>
      <w:numFmt w:val="bullet"/>
      <w:lvlText w:val="•"/>
      <w:lvlJc w:val="left"/>
      <w:pPr>
        <w:ind w:left="5244" w:hanging="368"/>
      </w:pPr>
      <w:rPr>
        <w:rFonts w:hint="default"/>
        <w:lang w:val="en-US" w:eastAsia="en-US" w:bidi="ar-SA"/>
      </w:rPr>
    </w:lvl>
    <w:lvl w:ilvl="5">
      <w:start w:val="0"/>
      <w:numFmt w:val="bullet"/>
      <w:lvlText w:val="•"/>
      <w:lvlJc w:val="left"/>
      <w:pPr>
        <w:ind w:left="6230" w:hanging="368"/>
      </w:pPr>
      <w:rPr>
        <w:rFonts w:hint="default"/>
        <w:lang w:val="en-US" w:eastAsia="en-US" w:bidi="ar-SA"/>
      </w:rPr>
    </w:lvl>
    <w:lvl w:ilvl="6">
      <w:start w:val="0"/>
      <w:numFmt w:val="bullet"/>
      <w:lvlText w:val="•"/>
      <w:lvlJc w:val="left"/>
      <w:pPr>
        <w:ind w:left="7216" w:hanging="368"/>
      </w:pPr>
      <w:rPr>
        <w:rFonts w:hint="default"/>
        <w:lang w:val="en-US" w:eastAsia="en-US" w:bidi="ar-SA"/>
      </w:rPr>
    </w:lvl>
    <w:lvl w:ilvl="7">
      <w:start w:val="0"/>
      <w:numFmt w:val="bullet"/>
      <w:lvlText w:val="•"/>
      <w:lvlJc w:val="left"/>
      <w:pPr>
        <w:ind w:left="8202" w:hanging="368"/>
      </w:pPr>
      <w:rPr>
        <w:rFonts w:hint="default"/>
        <w:lang w:val="en-US" w:eastAsia="en-US" w:bidi="ar-SA"/>
      </w:rPr>
    </w:lvl>
    <w:lvl w:ilvl="8">
      <w:start w:val="0"/>
      <w:numFmt w:val="bullet"/>
      <w:lvlText w:val="•"/>
      <w:lvlJc w:val="left"/>
      <w:pPr>
        <w:ind w:left="9188" w:hanging="368"/>
      </w:pPr>
      <w:rPr>
        <w:rFonts w:hint="default"/>
        <w:lang w:val="en-US" w:eastAsia="en-US" w:bidi="ar-SA"/>
      </w:rPr>
    </w:lvl>
  </w:abstractNum>
  <w:abstractNum w:abstractNumId="9">
    <w:multiLevelType w:val="hybridMultilevel"/>
    <w:lvl w:ilvl="0">
      <w:start w:val="0"/>
      <w:numFmt w:val="bullet"/>
      <w:lvlText w:val="•"/>
      <w:lvlJc w:val="left"/>
      <w:pPr>
        <w:ind w:left="1440" w:hanging="500"/>
      </w:pPr>
      <w:rPr>
        <w:rFonts w:hint="default" w:ascii="Arial" w:hAnsi="Arial" w:eastAsia="Arial" w:cs="Arial"/>
        <w:spacing w:val="0"/>
        <w:w w:val="100"/>
        <w:lang w:val="en-US" w:eastAsia="en-US" w:bidi="ar-SA"/>
      </w:rPr>
    </w:lvl>
    <w:lvl w:ilvl="1">
      <w:start w:val="0"/>
      <w:numFmt w:val="bullet"/>
      <w:lvlText w:val="•"/>
      <w:lvlJc w:val="left"/>
      <w:pPr>
        <w:ind w:left="2412" w:hanging="500"/>
      </w:pPr>
      <w:rPr>
        <w:rFonts w:hint="default"/>
        <w:lang w:val="en-US" w:eastAsia="en-US" w:bidi="ar-SA"/>
      </w:rPr>
    </w:lvl>
    <w:lvl w:ilvl="2">
      <w:start w:val="0"/>
      <w:numFmt w:val="bullet"/>
      <w:lvlText w:val="•"/>
      <w:lvlJc w:val="left"/>
      <w:pPr>
        <w:ind w:left="3384" w:hanging="500"/>
      </w:pPr>
      <w:rPr>
        <w:rFonts w:hint="default"/>
        <w:lang w:val="en-US" w:eastAsia="en-US" w:bidi="ar-SA"/>
      </w:rPr>
    </w:lvl>
    <w:lvl w:ilvl="3">
      <w:start w:val="0"/>
      <w:numFmt w:val="bullet"/>
      <w:lvlText w:val="•"/>
      <w:lvlJc w:val="left"/>
      <w:pPr>
        <w:ind w:left="4356" w:hanging="500"/>
      </w:pPr>
      <w:rPr>
        <w:rFonts w:hint="default"/>
        <w:lang w:val="en-US" w:eastAsia="en-US" w:bidi="ar-SA"/>
      </w:rPr>
    </w:lvl>
    <w:lvl w:ilvl="4">
      <w:start w:val="0"/>
      <w:numFmt w:val="bullet"/>
      <w:lvlText w:val="•"/>
      <w:lvlJc w:val="left"/>
      <w:pPr>
        <w:ind w:left="5328" w:hanging="500"/>
      </w:pPr>
      <w:rPr>
        <w:rFonts w:hint="default"/>
        <w:lang w:val="en-US" w:eastAsia="en-US" w:bidi="ar-SA"/>
      </w:rPr>
    </w:lvl>
    <w:lvl w:ilvl="5">
      <w:start w:val="0"/>
      <w:numFmt w:val="bullet"/>
      <w:lvlText w:val="•"/>
      <w:lvlJc w:val="left"/>
      <w:pPr>
        <w:ind w:left="6300" w:hanging="500"/>
      </w:pPr>
      <w:rPr>
        <w:rFonts w:hint="default"/>
        <w:lang w:val="en-US" w:eastAsia="en-US" w:bidi="ar-SA"/>
      </w:rPr>
    </w:lvl>
    <w:lvl w:ilvl="6">
      <w:start w:val="0"/>
      <w:numFmt w:val="bullet"/>
      <w:lvlText w:val="•"/>
      <w:lvlJc w:val="left"/>
      <w:pPr>
        <w:ind w:left="7272" w:hanging="500"/>
      </w:pPr>
      <w:rPr>
        <w:rFonts w:hint="default"/>
        <w:lang w:val="en-US" w:eastAsia="en-US" w:bidi="ar-SA"/>
      </w:rPr>
    </w:lvl>
    <w:lvl w:ilvl="7">
      <w:start w:val="0"/>
      <w:numFmt w:val="bullet"/>
      <w:lvlText w:val="•"/>
      <w:lvlJc w:val="left"/>
      <w:pPr>
        <w:ind w:left="8244" w:hanging="500"/>
      </w:pPr>
      <w:rPr>
        <w:rFonts w:hint="default"/>
        <w:lang w:val="en-US" w:eastAsia="en-US" w:bidi="ar-SA"/>
      </w:rPr>
    </w:lvl>
    <w:lvl w:ilvl="8">
      <w:start w:val="0"/>
      <w:numFmt w:val="bullet"/>
      <w:lvlText w:val="•"/>
      <w:lvlJc w:val="left"/>
      <w:pPr>
        <w:ind w:left="9216" w:hanging="500"/>
      </w:pPr>
      <w:rPr>
        <w:rFonts w:hint="default"/>
        <w:lang w:val="en-US" w:eastAsia="en-US" w:bidi="ar-SA"/>
      </w:rPr>
    </w:lvl>
  </w:abstractNum>
  <w:abstractNum w:abstractNumId="8">
    <w:multiLevelType w:val="hybridMultilevel"/>
    <w:lvl w:ilvl="0">
      <w:start w:val="0"/>
      <w:numFmt w:val="bullet"/>
      <w:lvlText w:val="•"/>
      <w:lvlJc w:val="left"/>
      <w:pPr>
        <w:ind w:left="888" w:hanging="169"/>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440" w:hanging="360"/>
      </w:pPr>
      <w:rPr>
        <w:rFonts w:hint="default" w:ascii="Segoe UI Symbol" w:hAnsi="Segoe UI Symbol" w:eastAsia="Segoe UI Symbol" w:cs="Segoe UI Symbol"/>
        <w:b w:val="0"/>
        <w:bCs w:val="0"/>
        <w:i w:val="0"/>
        <w:iCs w:val="0"/>
        <w:spacing w:val="0"/>
        <w:w w:val="96"/>
        <w:position w:val="1"/>
        <w:sz w:val="28"/>
        <w:szCs w:val="28"/>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7">
    <w:multiLevelType w:val="hybridMultilevel"/>
    <w:lvl w:ilvl="0">
      <w:start w:val="0"/>
      <w:numFmt w:val="bullet"/>
      <w:lvlText w:val="➢"/>
      <w:lvlJc w:val="left"/>
      <w:pPr>
        <w:ind w:left="1440" w:hanging="360"/>
      </w:pPr>
      <w:rPr>
        <w:rFonts w:hint="default" w:ascii="Segoe UI Symbol" w:hAnsi="Segoe UI Symbol" w:eastAsia="Segoe UI Symbol" w:cs="Segoe UI Symbol"/>
        <w:b w:val="0"/>
        <w:bCs w:val="0"/>
        <w:i w:val="0"/>
        <w:iCs w:val="0"/>
        <w:spacing w:val="0"/>
        <w:w w:val="96"/>
        <w:position w:val="1"/>
        <w:sz w:val="28"/>
        <w:szCs w:val="28"/>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6">
    <w:multiLevelType w:val="hybridMultilevel"/>
    <w:lvl w:ilvl="0">
      <w:start w:val="0"/>
      <w:numFmt w:val="bullet"/>
      <w:lvlText w:val="•"/>
      <w:lvlJc w:val="left"/>
      <w:pPr>
        <w:ind w:left="1440" w:hanging="360"/>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Segoe UI Symbol" w:hAnsi="Segoe UI Symbol" w:eastAsia="Segoe UI Symbol" w:cs="Segoe UI Symbol"/>
        <w:b w:val="0"/>
        <w:bCs w:val="0"/>
        <w:i w:val="0"/>
        <w:iCs w:val="0"/>
        <w:spacing w:val="0"/>
        <w:w w:val="88"/>
        <w:position w:val="1"/>
        <w:sz w:val="28"/>
        <w:szCs w:val="28"/>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4">
    <w:multiLevelType w:val="hybridMultilevel"/>
    <w:lvl w:ilvl="0">
      <w:start w:val="0"/>
      <w:numFmt w:val="bullet"/>
      <w:lvlText w:val="✓"/>
      <w:lvlJc w:val="left"/>
      <w:pPr>
        <w:ind w:left="432" w:hanging="360"/>
      </w:pPr>
      <w:rPr>
        <w:rFonts w:hint="default" w:ascii="Segoe UI Symbol" w:hAnsi="Segoe UI Symbol" w:eastAsia="Segoe UI Symbol" w:cs="Segoe UI Symbol"/>
        <w:b w:val="0"/>
        <w:bCs w:val="0"/>
        <w:i w:val="0"/>
        <w:iCs w:val="0"/>
        <w:spacing w:val="0"/>
        <w:w w:val="102"/>
        <w:sz w:val="28"/>
        <w:szCs w:val="28"/>
        <w:lang w:val="en-US" w:eastAsia="en-US" w:bidi="ar-SA"/>
      </w:rPr>
    </w:lvl>
    <w:lvl w:ilvl="1">
      <w:start w:val="0"/>
      <w:numFmt w:val="bullet"/>
      <w:lvlText w:val="•"/>
      <w:lvlJc w:val="left"/>
      <w:pPr>
        <w:ind w:left="812" w:hanging="360"/>
      </w:pPr>
      <w:rPr>
        <w:rFonts w:hint="default"/>
        <w:lang w:val="en-US" w:eastAsia="en-US" w:bidi="ar-SA"/>
      </w:rPr>
    </w:lvl>
    <w:lvl w:ilvl="2">
      <w:start w:val="0"/>
      <w:numFmt w:val="bullet"/>
      <w:lvlText w:val="•"/>
      <w:lvlJc w:val="left"/>
      <w:pPr>
        <w:ind w:left="1184" w:hanging="360"/>
      </w:pPr>
      <w:rPr>
        <w:rFonts w:hint="default"/>
        <w:lang w:val="en-US" w:eastAsia="en-US" w:bidi="ar-SA"/>
      </w:rPr>
    </w:lvl>
    <w:lvl w:ilvl="3">
      <w:start w:val="0"/>
      <w:numFmt w:val="bullet"/>
      <w:lvlText w:val="•"/>
      <w:lvlJc w:val="left"/>
      <w:pPr>
        <w:ind w:left="1556" w:hanging="360"/>
      </w:pPr>
      <w:rPr>
        <w:rFonts w:hint="default"/>
        <w:lang w:val="en-US" w:eastAsia="en-US" w:bidi="ar-SA"/>
      </w:rPr>
    </w:lvl>
    <w:lvl w:ilvl="4">
      <w:start w:val="0"/>
      <w:numFmt w:val="bullet"/>
      <w:lvlText w:val="•"/>
      <w:lvlJc w:val="left"/>
      <w:pPr>
        <w:ind w:left="1928" w:hanging="360"/>
      </w:pPr>
      <w:rPr>
        <w:rFonts w:hint="default"/>
        <w:lang w:val="en-US" w:eastAsia="en-US" w:bidi="ar-SA"/>
      </w:rPr>
    </w:lvl>
    <w:lvl w:ilvl="5">
      <w:start w:val="0"/>
      <w:numFmt w:val="bullet"/>
      <w:lvlText w:val="•"/>
      <w:lvlJc w:val="left"/>
      <w:pPr>
        <w:ind w:left="2300" w:hanging="360"/>
      </w:pPr>
      <w:rPr>
        <w:rFonts w:hint="default"/>
        <w:lang w:val="en-US" w:eastAsia="en-US" w:bidi="ar-SA"/>
      </w:rPr>
    </w:lvl>
    <w:lvl w:ilvl="6">
      <w:start w:val="0"/>
      <w:numFmt w:val="bullet"/>
      <w:lvlText w:val="•"/>
      <w:lvlJc w:val="left"/>
      <w:pPr>
        <w:ind w:left="2672" w:hanging="360"/>
      </w:pPr>
      <w:rPr>
        <w:rFonts w:hint="default"/>
        <w:lang w:val="en-US" w:eastAsia="en-US" w:bidi="ar-SA"/>
      </w:rPr>
    </w:lvl>
    <w:lvl w:ilvl="7">
      <w:start w:val="0"/>
      <w:numFmt w:val="bullet"/>
      <w:lvlText w:val="•"/>
      <w:lvlJc w:val="left"/>
      <w:pPr>
        <w:ind w:left="3044" w:hanging="360"/>
      </w:pPr>
      <w:rPr>
        <w:rFonts w:hint="default"/>
        <w:lang w:val="en-US" w:eastAsia="en-US" w:bidi="ar-SA"/>
      </w:rPr>
    </w:lvl>
    <w:lvl w:ilvl="8">
      <w:start w:val="0"/>
      <w:numFmt w:val="bullet"/>
      <w:lvlText w:val="•"/>
      <w:lvlJc w:val="left"/>
      <w:pPr>
        <w:ind w:left="3416" w:hanging="360"/>
      </w:pPr>
      <w:rPr>
        <w:rFonts w:hint="default"/>
        <w:lang w:val="en-US" w:eastAsia="en-US" w:bidi="ar-SA"/>
      </w:rPr>
    </w:lvl>
  </w:abstractNum>
  <w:abstractNum w:abstractNumId="3">
    <w:multiLevelType w:val="hybridMultilevel"/>
    <w:lvl w:ilvl="0">
      <w:start w:val="1"/>
      <w:numFmt w:val="decimal"/>
      <w:lvlText w:val="%1."/>
      <w:lvlJc w:val="left"/>
      <w:pPr>
        <w:ind w:left="1070" w:hanging="280"/>
        <w:jc w:val="right"/>
      </w:pPr>
      <w:rPr>
        <w:rFonts w:hint="default" w:ascii="Times New Roman" w:hAnsi="Times New Roman" w:eastAsia="Times New Roman" w:cs="Times New Roman"/>
        <w:b/>
        <w:bCs/>
        <w:i w:val="0"/>
        <w:iCs w:val="0"/>
        <w:spacing w:val="0"/>
        <w:w w:val="100"/>
        <w:sz w:val="28"/>
        <w:szCs w:val="28"/>
        <w:lang w:val="en-US" w:eastAsia="en-US" w:bidi="ar-SA"/>
      </w:rPr>
    </w:lvl>
    <w:lvl w:ilvl="1">
      <w:start w:val="0"/>
      <w:numFmt w:val="bullet"/>
      <w:lvlText w:val="•"/>
      <w:lvlJc w:val="left"/>
      <w:pPr>
        <w:ind w:left="2088" w:hanging="280"/>
      </w:pPr>
      <w:rPr>
        <w:rFonts w:hint="default"/>
        <w:lang w:val="en-US" w:eastAsia="en-US" w:bidi="ar-SA"/>
      </w:rPr>
    </w:lvl>
    <w:lvl w:ilvl="2">
      <w:start w:val="0"/>
      <w:numFmt w:val="bullet"/>
      <w:lvlText w:val="•"/>
      <w:lvlJc w:val="left"/>
      <w:pPr>
        <w:ind w:left="3096" w:hanging="280"/>
      </w:pPr>
      <w:rPr>
        <w:rFonts w:hint="default"/>
        <w:lang w:val="en-US" w:eastAsia="en-US" w:bidi="ar-SA"/>
      </w:rPr>
    </w:lvl>
    <w:lvl w:ilvl="3">
      <w:start w:val="0"/>
      <w:numFmt w:val="bullet"/>
      <w:lvlText w:val="•"/>
      <w:lvlJc w:val="left"/>
      <w:pPr>
        <w:ind w:left="4104" w:hanging="280"/>
      </w:pPr>
      <w:rPr>
        <w:rFonts w:hint="default"/>
        <w:lang w:val="en-US" w:eastAsia="en-US" w:bidi="ar-SA"/>
      </w:rPr>
    </w:lvl>
    <w:lvl w:ilvl="4">
      <w:start w:val="0"/>
      <w:numFmt w:val="bullet"/>
      <w:lvlText w:val="•"/>
      <w:lvlJc w:val="left"/>
      <w:pPr>
        <w:ind w:left="5112" w:hanging="280"/>
      </w:pPr>
      <w:rPr>
        <w:rFonts w:hint="default"/>
        <w:lang w:val="en-US" w:eastAsia="en-US" w:bidi="ar-SA"/>
      </w:rPr>
    </w:lvl>
    <w:lvl w:ilvl="5">
      <w:start w:val="0"/>
      <w:numFmt w:val="bullet"/>
      <w:lvlText w:val="•"/>
      <w:lvlJc w:val="left"/>
      <w:pPr>
        <w:ind w:left="6120" w:hanging="280"/>
      </w:pPr>
      <w:rPr>
        <w:rFonts w:hint="default"/>
        <w:lang w:val="en-US" w:eastAsia="en-US" w:bidi="ar-SA"/>
      </w:rPr>
    </w:lvl>
    <w:lvl w:ilvl="6">
      <w:start w:val="0"/>
      <w:numFmt w:val="bullet"/>
      <w:lvlText w:val="•"/>
      <w:lvlJc w:val="left"/>
      <w:pPr>
        <w:ind w:left="7128" w:hanging="280"/>
      </w:pPr>
      <w:rPr>
        <w:rFonts w:hint="default"/>
        <w:lang w:val="en-US" w:eastAsia="en-US" w:bidi="ar-SA"/>
      </w:rPr>
    </w:lvl>
    <w:lvl w:ilvl="7">
      <w:start w:val="0"/>
      <w:numFmt w:val="bullet"/>
      <w:lvlText w:val="•"/>
      <w:lvlJc w:val="left"/>
      <w:pPr>
        <w:ind w:left="8136" w:hanging="280"/>
      </w:pPr>
      <w:rPr>
        <w:rFonts w:hint="default"/>
        <w:lang w:val="en-US" w:eastAsia="en-US" w:bidi="ar-SA"/>
      </w:rPr>
    </w:lvl>
    <w:lvl w:ilvl="8">
      <w:start w:val="0"/>
      <w:numFmt w:val="bullet"/>
      <w:lvlText w:val="•"/>
      <w:lvlJc w:val="left"/>
      <w:pPr>
        <w:ind w:left="9144" w:hanging="280"/>
      </w:pPr>
      <w:rPr>
        <w:rFonts w:hint="default"/>
        <w:lang w:val="en-US" w:eastAsia="en-US" w:bidi="ar-SA"/>
      </w:rPr>
    </w:lvl>
  </w:abstractNum>
  <w:abstractNum w:abstractNumId="2">
    <w:multiLevelType w:val="hybridMultilevel"/>
    <w:lvl w:ilvl="0">
      <w:start w:val="0"/>
      <w:numFmt w:val="bullet"/>
      <w:lvlText w:val="✓"/>
      <w:lvlJc w:val="left"/>
      <w:pPr>
        <w:ind w:left="834" w:hanging="360"/>
      </w:pPr>
      <w:rPr>
        <w:rFonts w:hint="default" w:ascii="Segoe UI Symbol" w:hAnsi="Segoe UI Symbol" w:eastAsia="Segoe UI Symbol" w:cs="Segoe UI Symbol"/>
        <w:b w:val="0"/>
        <w:bCs w:val="0"/>
        <w:i w:val="0"/>
        <w:iCs w:val="0"/>
        <w:spacing w:val="0"/>
        <w:w w:val="102"/>
        <w:sz w:val="36"/>
        <w:szCs w:val="36"/>
        <w:lang w:val="en-US" w:eastAsia="en-US" w:bidi="ar-SA"/>
      </w:rPr>
    </w:lvl>
    <w:lvl w:ilvl="1">
      <w:start w:val="0"/>
      <w:numFmt w:val="bullet"/>
      <w:lvlText w:val="•"/>
      <w:lvlJc w:val="left"/>
      <w:pPr>
        <w:ind w:left="1400" w:hanging="360"/>
      </w:pPr>
      <w:rPr>
        <w:rFonts w:hint="default"/>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2520" w:hanging="360"/>
      </w:pPr>
      <w:rPr>
        <w:rFonts w:hint="default"/>
        <w:lang w:val="en-US" w:eastAsia="en-US" w:bidi="ar-SA"/>
      </w:rPr>
    </w:lvl>
    <w:lvl w:ilvl="4">
      <w:start w:val="0"/>
      <w:numFmt w:val="bullet"/>
      <w:lvlText w:val="•"/>
      <w:lvlJc w:val="left"/>
      <w:pPr>
        <w:ind w:left="3080" w:hanging="360"/>
      </w:pPr>
      <w:rPr>
        <w:rFonts w:hint="default"/>
        <w:lang w:val="en-US" w:eastAsia="en-US" w:bidi="ar-SA"/>
      </w:rPr>
    </w:lvl>
    <w:lvl w:ilvl="5">
      <w:start w:val="0"/>
      <w:numFmt w:val="bullet"/>
      <w:lvlText w:val="•"/>
      <w:lvlJc w:val="left"/>
      <w:pPr>
        <w:ind w:left="3641" w:hanging="360"/>
      </w:pPr>
      <w:rPr>
        <w:rFonts w:hint="default"/>
        <w:lang w:val="en-US" w:eastAsia="en-US" w:bidi="ar-SA"/>
      </w:rPr>
    </w:lvl>
    <w:lvl w:ilvl="6">
      <w:start w:val="0"/>
      <w:numFmt w:val="bullet"/>
      <w:lvlText w:val="•"/>
      <w:lvlJc w:val="left"/>
      <w:pPr>
        <w:ind w:left="4201" w:hanging="360"/>
      </w:pPr>
      <w:rPr>
        <w:rFonts w:hint="default"/>
        <w:lang w:val="en-US" w:eastAsia="en-US" w:bidi="ar-SA"/>
      </w:rPr>
    </w:lvl>
    <w:lvl w:ilvl="7">
      <w:start w:val="0"/>
      <w:numFmt w:val="bullet"/>
      <w:lvlText w:val="•"/>
      <w:lvlJc w:val="left"/>
      <w:pPr>
        <w:ind w:left="4761" w:hanging="360"/>
      </w:pPr>
      <w:rPr>
        <w:rFonts w:hint="default"/>
        <w:lang w:val="en-US" w:eastAsia="en-US" w:bidi="ar-SA"/>
      </w:rPr>
    </w:lvl>
    <w:lvl w:ilvl="8">
      <w:start w:val="0"/>
      <w:numFmt w:val="bullet"/>
      <w:lvlText w:val="•"/>
      <w:lvlJc w:val="left"/>
      <w:pPr>
        <w:ind w:left="5321" w:hanging="360"/>
      </w:pPr>
      <w:rPr>
        <w:rFonts w:hint="default"/>
        <w:lang w:val="en-US" w:eastAsia="en-US" w:bidi="ar-SA"/>
      </w:rPr>
    </w:lvl>
  </w:abstractNum>
  <w:abstractNum w:abstractNumId="1">
    <w:multiLevelType w:val="hybridMultilevel"/>
    <w:lvl w:ilvl="0">
      <w:start w:val="1"/>
      <w:numFmt w:val="decimal"/>
      <w:lvlText w:val="%1."/>
      <w:lvlJc w:val="left"/>
      <w:pPr>
        <w:ind w:left="720" w:hanging="478"/>
        <w:jc w:val="left"/>
      </w:pPr>
      <w:rPr>
        <w:rFonts w:hint="default"/>
        <w:spacing w:val="0"/>
        <w:w w:val="100"/>
        <w:lang w:val="en-US" w:eastAsia="en-US" w:bidi="ar-SA"/>
      </w:rPr>
    </w:lvl>
    <w:lvl w:ilvl="1">
      <w:start w:val="0"/>
      <w:numFmt w:val="bullet"/>
      <w:lvlText w:val="•"/>
      <w:lvlJc w:val="left"/>
      <w:pPr>
        <w:ind w:left="1080" w:hanging="360"/>
      </w:pPr>
      <w:rPr>
        <w:rFonts w:hint="default" w:ascii="Times New Roman" w:hAnsi="Times New Roman" w:eastAsia="Times New Roman" w:cs="Times New Roman"/>
        <w:b w:val="0"/>
        <w:bCs w:val="0"/>
        <w:i w:val="0"/>
        <w:iCs w:val="0"/>
        <w:color w:val="2C2728"/>
        <w:spacing w:val="0"/>
        <w:w w:val="100"/>
        <w:sz w:val="28"/>
        <w:szCs w:val="28"/>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332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0">
    <w:multiLevelType w:val="hybridMultilevel"/>
    <w:lvl w:ilvl="0">
      <w:start w:val="1"/>
      <w:numFmt w:val="decimal"/>
      <w:lvlText w:val="%1."/>
      <w:lvlJc w:val="left"/>
      <w:pPr>
        <w:ind w:left="264" w:hanging="265"/>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980" w:hanging="265"/>
      </w:pPr>
      <w:rPr>
        <w:rFonts w:hint="default"/>
        <w:lang w:val="en-US" w:eastAsia="en-US" w:bidi="ar-SA"/>
      </w:rPr>
    </w:lvl>
    <w:lvl w:ilvl="2">
      <w:start w:val="0"/>
      <w:numFmt w:val="bullet"/>
      <w:lvlText w:val="•"/>
      <w:lvlJc w:val="left"/>
      <w:pPr>
        <w:ind w:left="1700" w:hanging="265"/>
      </w:pPr>
      <w:rPr>
        <w:rFonts w:hint="default"/>
        <w:lang w:val="en-US" w:eastAsia="en-US" w:bidi="ar-SA"/>
      </w:rPr>
    </w:lvl>
    <w:lvl w:ilvl="3">
      <w:start w:val="0"/>
      <w:numFmt w:val="bullet"/>
      <w:lvlText w:val="•"/>
      <w:lvlJc w:val="left"/>
      <w:pPr>
        <w:ind w:left="2420" w:hanging="265"/>
      </w:pPr>
      <w:rPr>
        <w:rFonts w:hint="default"/>
        <w:lang w:val="en-US" w:eastAsia="en-US" w:bidi="ar-SA"/>
      </w:rPr>
    </w:lvl>
    <w:lvl w:ilvl="4">
      <w:start w:val="0"/>
      <w:numFmt w:val="bullet"/>
      <w:lvlText w:val="•"/>
      <w:lvlJc w:val="left"/>
      <w:pPr>
        <w:ind w:left="3140" w:hanging="265"/>
      </w:pPr>
      <w:rPr>
        <w:rFonts w:hint="default"/>
        <w:lang w:val="en-US" w:eastAsia="en-US" w:bidi="ar-SA"/>
      </w:rPr>
    </w:lvl>
    <w:lvl w:ilvl="5">
      <w:start w:val="0"/>
      <w:numFmt w:val="bullet"/>
      <w:lvlText w:val="•"/>
      <w:lvlJc w:val="left"/>
      <w:pPr>
        <w:ind w:left="3860" w:hanging="265"/>
      </w:pPr>
      <w:rPr>
        <w:rFonts w:hint="default"/>
        <w:lang w:val="en-US" w:eastAsia="en-US" w:bidi="ar-SA"/>
      </w:rPr>
    </w:lvl>
    <w:lvl w:ilvl="6">
      <w:start w:val="0"/>
      <w:numFmt w:val="bullet"/>
      <w:lvlText w:val="•"/>
      <w:lvlJc w:val="left"/>
      <w:pPr>
        <w:ind w:left="4580" w:hanging="265"/>
      </w:pPr>
      <w:rPr>
        <w:rFonts w:hint="default"/>
        <w:lang w:val="en-US" w:eastAsia="en-US" w:bidi="ar-SA"/>
      </w:rPr>
    </w:lvl>
    <w:lvl w:ilvl="7">
      <w:start w:val="0"/>
      <w:numFmt w:val="bullet"/>
      <w:lvlText w:val="•"/>
      <w:lvlJc w:val="left"/>
      <w:pPr>
        <w:ind w:left="5301" w:hanging="265"/>
      </w:pPr>
      <w:rPr>
        <w:rFonts w:hint="default"/>
        <w:lang w:val="en-US" w:eastAsia="en-US" w:bidi="ar-SA"/>
      </w:rPr>
    </w:lvl>
    <w:lvl w:ilvl="8">
      <w:start w:val="0"/>
      <w:numFmt w:val="bullet"/>
      <w:lvlText w:val="•"/>
      <w:lvlJc w:val="left"/>
      <w:pPr>
        <w:ind w:left="6021" w:hanging="265"/>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1195" w:hanging="475"/>
      <w:outlineLvl w:val="1"/>
    </w:pPr>
    <w:rPr>
      <w:rFonts w:ascii="Times New Roman" w:hAnsi="Times New Roman" w:eastAsia="Times New Roman" w:cs="Times New Roman"/>
      <w:b/>
      <w:bCs/>
      <w:sz w:val="38"/>
      <w:szCs w:val="38"/>
      <w:lang w:val="en-US" w:eastAsia="en-US" w:bidi="ar-SA"/>
    </w:rPr>
  </w:style>
  <w:style w:styleId="Heading2" w:type="paragraph">
    <w:name w:val="Heading 2"/>
    <w:basedOn w:val="Normal"/>
    <w:uiPriority w:val="1"/>
    <w:qFormat/>
    <w:pPr>
      <w:ind w:left="821" w:hanging="475"/>
      <w:outlineLvl w:val="2"/>
    </w:pPr>
    <w:rPr>
      <w:rFonts w:ascii="Times New Roman" w:hAnsi="Times New Roman" w:eastAsia="Times New Roman" w:cs="Times New Roman"/>
      <w:b/>
      <w:bCs/>
      <w:sz w:val="36"/>
      <w:szCs w:val="36"/>
      <w:lang w:val="en-US" w:eastAsia="en-US" w:bidi="ar-SA"/>
    </w:rPr>
  </w:style>
  <w:style w:styleId="Heading3" w:type="paragraph">
    <w:name w:val="Heading 3"/>
    <w:basedOn w:val="Normal"/>
    <w:uiPriority w:val="1"/>
    <w:qFormat/>
    <w:pPr>
      <w:ind w:left="720"/>
      <w:outlineLvl w:val="3"/>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9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hyperlink" Target="http://www.aarp.org/health" TargetMode="External"/><Relationship Id="rId18" Type="http://schemas.openxmlformats.org/officeDocument/2006/relationships/hyperlink" Target="http://www.acl.gov/" TargetMode="External"/><Relationship Id="rId19" Type="http://schemas.openxmlformats.org/officeDocument/2006/relationships/hyperlink" Target="http://www.aoa.acl.gov/" TargetMode="External"/><Relationship Id="rId20" Type="http://schemas.openxmlformats.org/officeDocument/2006/relationships/hyperlink" Target="http://www.americangeriatrics.org/" TargetMode="External"/><Relationship Id="rId21" Type="http://schemas.openxmlformats.org/officeDocument/2006/relationships/hyperlink" Target="http://www.aagponline.org/" TargetMode="External"/><Relationship Id="rId22" Type="http://schemas.openxmlformats.org/officeDocument/2006/relationships/hyperlink" Target="http://www.caregiveraction.org/" TargetMode="External"/><Relationship Id="rId23" Type="http://schemas.openxmlformats.org/officeDocument/2006/relationships/hyperlink" Target="http://www.CMS.gov/" TargetMode="External"/><Relationship Id="rId24" Type="http://schemas.openxmlformats.org/officeDocument/2006/relationships/hyperlink" Target="http://www.caregiving.org/" TargetMode="External"/><Relationship Id="rId25" Type="http://schemas.openxmlformats.org/officeDocument/2006/relationships/hyperlink" Target="http://www.ncall.us/" TargetMode="External"/><Relationship Id="rId26" Type="http://schemas.openxmlformats.org/officeDocument/2006/relationships/hyperlink" Target="http://www.ncoa.org/" TargetMode="External"/><Relationship Id="rId27" Type="http://schemas.openxmlformats.org/officeDocument/2006/relationships/hyperlink" Target="http://www.nia.nih.gov/" TargetMode="External"/><Relationship Id="rId28" Type="http://schemas.openxmlformats.org/officeDocument/2006/relationships/hyperlink" Target="http://www.va.gov/geriatrics" TargetMode="External"/><Relationship Id="rId29" Type="http://schemas.openxmlformats.org/officeDocument/2006/relationships/image" Target="media/image12.png"/><Relationship Id="rId30" Type="http://schemas.openxmlformats.org/officeDocument/2006/relationships/image" Target="media/image13.png"/><Relationship Id="rId31" Type="http://schemas.openxmlformats.org/officeDocument/2006/relationships/image" Target="media/image14.png"/><Relationship Id="rId32" Type="http://schemas.openxmlformats.org/officeDocument/2006/relationships/image" Target="media/image15.png"/><Relationship Id="rId33" Type="http://schemas.openxmlformats.org/officeDocument/2006/relationships/hyperlink" Target="http://www.esmv.org/specializedservices" TargetMode="External"/><Relationship Id="rId34" Type="http://schemas.openxmlformats.org/officeDocument/2006/relationships/hyperlink" Target="http://www.eldercommunitycare.org/index.htm" TargetMode="External"/><Relationship Id="rId35" Type="http://schemas.openxmlformats.org/officeDocument/2006/relationships/hyperlink" Target="http://www.council-houston.org/family-friends/seniors-2/" TargetMode="External"/><Relationship Id="rId36" Type="http://schemas.openxmlformats.org/officeDocument/2006/relationships/hyperlink" Target="mailto:lgitlin1@jhu.edu" TargetMode="External"/><Relationship Id="rId37" Type="http://schemas.openxmlformats.org/officeDocument/2006/relationships/hyperlink" Target="http://www.unitedcc.org/Default/ProgramsServices/HumanServices/" TargetMode="External"/><Relationship Id="rId38" Type="http://schemas.openxmlformats.org/officeDocument/2006/relationships/image" Target="media/image16.png"/><Relationship Id="rId39" Type="http://schemas.openxmlformats.org/officeDocument/2006/relationships/image" Target="media/image17.jpeg"/><Relationship Id="rId40" Type="http://schemas.openxmlformats.org/officeDocument/2006/relationships/hyperlink" Target="https://eldercare.acl.gov/" TargetMode="External"/><Relationship Id="rId41" Type="http://schemas.openxmlformats.org/officeDocument/2006/relationships/hyperlink" Target="https://www.cms.gov/" TargetMode="External"/><Relationship Id="rId42" Type="http://schemas.openxmlformats.org/officeDocument/2006/relationships/hyperlink" Target="http://www.medicare.gov/" TargetMode="External"/><Relationship Id="rId43" Type="http://schemas.openxmlformats.org/officeDocument/2006/relationships/hyperlink" Target="mailto:eldercarelocator@n4a.org" TargetMode="External"/><Relationship Id="rId44" Type="http://schemas.openxmlformats.org/officeDocument/2006/relationships/hyperlink" Target="mailto:info@n4a.org" TargetMode="External"/><Relationship Id="rId45" Type="http://schemas.openxmlformats.org/officeDocument/2006/relationships/hyperlink" Target="http://www.n4a.org/" TargetMode="External"/><Relationship Id="rId46" Type="http://schemas.openxmlformats.org/officeDocument/2006/relationships/hyperlink" Target="http://www.ncall.us/docs/" TargetMode="External"/><Relationship Id="rId47" Type="http://schemas.openxmlformats.org/officeDocument/2006/relationships/hyperlink" Target="http://www.agingstats.gov/" TargetMode="External"/><Relationship Id="rId48" Type="http://schemas.openxmlformats.org/officeDocument/2006/relationships/hyperlink" Target="http://www.census.gov/library/stories/2018/03/graying-" TargetMode="External"/><Relationship Id="rId49" Type="http://schemas.openxmlformats.org/officeDocument/2006/relationships/hyperlink" Target="https://www.census.gov/programs-surveys/popproj.html" TargetMode="External"/><Relationship Id="rId50" Type="http://schemas.openxmlformats.org/officeDocument/2006/relationships/hyperlink" Target="http://www.ncoa.org/wp-content/uploads/Issue-Brief-8-Integration.pdf" TargetMode="External"/><Relationship Id="rId51" Type="http://schemas.openxmlformats.org/officeDocument/2006/relationships/hyperlink" Target="http://www.suicidology.org/Portals/14/" TargetMode="External"/><Relationship Id="rId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itle>3 hr Aging and Long Term Care Unabridged Updated 2021 copy 2</dc:title>
  <dcterms:created xsi:type="dcterms:W3CDTF">2026-01-13T22:07:15Z</dcterms:created>
  <dcterms:modified xsi:type="dcterms:W3CDTF">2026-01-13T22:07:15Z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2021-02-20T00:00:00Z</vt:filetime>
  </property>
  <property fmtid="{D5CDD505-2E9C-101B-9397-08002B2CF9AE}" pid="3" name="Creator">
    <vt:lpwstr>Pages</vt:lpwstr>
  </property>
  <property fmtid="{D5CDD505-2E9C-101B-9397-08002B2CF9AE}" pid="4" name="LastSaved">
    <vt:filetime>2026-01-13T00:00:00Z</vt:filetime>
  </property>
  <property fmtid="{D5CDD505-2E9C-101B-9397-08002B2CF9AE}" pid="5" name="Producer">
    <vt:lpwstr>macOS Version 11.2.1 (Build 20D75) Quartz PDFContext</vt:lpwstr>
  </property>
</Properties>
</file>